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4537"/>
        <w:gridCol w:w="2130"/>
      </w:tblGrid>
      <w:tr w:rsidR="007E68E2" w14:paraId="31DBB080" w14:textId="77777777">
        <w:trPr>
          <w:trHeight w:val="1372"/>
        </w:trPr>
        <w:tc>
          <w:tcPr>
            <w:tcW w:w="9327" w:type="dxa"/>
            <w:gridSpan w:val="3"/>
          </w:tcPr>
          <w:p w14:paraId="6FA29B16" w14:textId="77777777" w:rsidR="007E68E2" w:rsidRDefault="00820376">
            <w:pPr>
              <w:pStyle w:val="TableParagraph"/>
              <w:spacing w:line="274" w:lineRule="exact"/>
              <w:ind w:left="107"/>
              <w:rPr>
                <w:b/>
                <w:i/>
                <w:sz w:val="24"/>
              </w:rPr>
            </w:pPr>
            <w:r>
              <w:rPr>
                <w:b/>
                <w:i/>
                <w:sz w:val="24"/>
              </w:rPr>
              <w:t>Environment (Wales) Act 2016 Part 1 - Section 6</w:t>
            </w:r>
          </w:p>
          <w:p w14:paraId="4C249101" w14:textId="77777777" w:rsidR="007E68E2" w:rsidRDefault="00820376">
            <w:pPr>
              <w:pStyle w:val="TableParagraph"/>
              <w:spacing w:line="460" w:lineRule="atLeast"/>
              <w:ind w:left="107" w:right="2481"/>
              <w:rPr>
                <w:b/>
                <w:i/>
                <w:sz w:val="24"/>
              </w:rPr>
            </w:pPr>
            <w:r>
              <w:rPr>
                <w:b/>
                <w:i/>
                <w:sz w:val="24"/>
              </w:rPr>
              <w:t>The Biodiversity and Resilience of Ecosystems Duty Report 2019</w:t>
            </w:r>
          </w:p>
        </w:tc>
      </w:tr>
      <w:tr w:rsidR="007E68E2" w14:paraId="5C1521E4" w14:textId="77777777">
        <w:trPr>
          <w:trHeight w:val="458"/>
        </w:trPr>
        <w:tc>
          <w:tcPr>
            <w:tcW w:w="9327" w:type="dxa"/>
            <w:gridSpan w:val="3"/>
          </w:tcPr>
          <w:p w14:paraId="540EEFDF" w14:textId="76943E6A" w:rsidR="007E68E2" w:rsidRDefault="00820376">
            <w:pPr>
              <w:pStyle w:val="TableParagraph"/>
              <w:ind w:left="107"/>
              <w:rPr>
                <w:b/>
                <w:sz w:val="24"/>
              </w:rPr>
            </w:pPr>
            <w:r>
              <w:rPr>
                <w:b/>
                <w:sz w:val="24"/>
              </w:rPr>
              <w:t>Name of Town or Community Council:</w:t>
            </w:r>
            <w:r w:rsidR="00EA7BCE">
              <w:rPr>
                <w:b/>
                <w:sz w:val="24"/>
              </w:rPr>
              <w:t xml:space="preserve"> Mumbles Community Council </w:t>
            </w:r>
          </w:p>
        </w:tc>
      </w:tr>
      <w:tr w:rsidR="007E68E2" w14:paraId="32EEE504" w14:textId="77777777">
        <w:trPr>
          <w:trHeight w:val="3657"/>
        </w:trPr>
        <w:tc>
          <w:tcPr>
            <w:tcW w:w="9327" w:type="dxa"/>
            <w:gridSpan w:val="3"/>
          </w:tcPr>
          <w:p w14:paraId="31C2068A" w14:textId="1CC97D4B" w:rsidR="007E68E2" w:rsidRDefault="00820376" w:rsidP="00131B6E">
            <w:pPr>
              <w:pStyle w:val="TableParagraph"/>
              <w:ind w:left="107"/>
              <w:rPr>
                <w:b/>
                <w:sz w:val="24"/>
              </w:rPr>
            </w:pPr>
            <w:r>
              <w:rPr>
                <w:b/>
                <w:sz w:val="24"/>
              </w:rPr>
              <w:t>Introduction and Context</w:t>
            </w:r>
          </w:p>
          <w:p w14:paraId="78D87332" w14:textId="77777777" w:rsidR="00131B6E" w:rsidRDefault="00131B6E" w:rsidP="00131B6E">
            <w:pPr>
              <w:pStyle w:val="TableParagraph"/>
              <w:ind w:left="107"/>
              <w:rPr>
                <w:b/>
                <w:sz w:val="24"/>
              </w:rPr>
            </w:pPr>
          </w:p>
          <w:p w14:paraId="0D7A0B7E" w14:textId="22C833E9" w:rsidR="0042549F" w:rsidRDefault="0042549F" w:rsidP="00131B6E">
            <w:pPr>
              <w:pStyle w:val="TableParagraph"/>
              <w:numPr>
                <w:ilvl w:val="0"/>
                <w:numId w:val="11"/>
              </w:numPr>
              <w:tabs>
                <w:tab w:val="left" w:pos="467"/>
                <w:tab w:val="left" w:pos="468"/>
              </w:tabs>
              <w:rPr>
                <w:rFonts w:ascii="Barlow" w:hAnsi="Barlow"/>
                <w:sz w:val="24"/>
              </w:rPr>
            </w:pPr>
            <w:r w:rsidRPr="0042549F">
              <w:rPr>
                <w:rFonts w:ascii="Barlow" w:hAnsi="Barlow"/>
                <w:sz w:val="24"/>
              </w:rPr>
              <w:t>Mumbles </w:t>
            </w:r>
            <w:r w:rsidRPr="00131B6E">
              <w:rPr>
                <w:rFonts w:ascii="Barlow" w:hAnsi="Barlow"/>
                <w:sz w:val="24"/>
              </w:rPr>
              <w:t>or</w:t>
            </w:r>
            <w:r w:rsidRPr="0042549F">
              <w:rPr>
                <w:rFonts w:ascii="Barlow" w:hAnsi="Barlow"/>
                <w:sz w:val="24"/>
              </w:rPr>
              <w:t> </w:t>
            </w:r>
            <w:r w:rsidRPr="0042549F">
              <w:rPr>
                <w:rFonts w:ascii="Barlow" w:hAnsi="Barlow"/>
                <w:sz w:val="24"/>
                <w:lang w:val="cy-GB"/>
              </w:rPr>
              <w:t>Mwmbwls</w:t>
            </w:r>
            <w:r w:rsidRPr="00131B6E">
              <w:rPr>
                <w:rFonts w:ascii="Barlow" w:hAnsi="Barlow"/>
                <w:sz w:val="24"/>
              </w:rPr>
              <w:t>,</w:t>
            </w:r>
            <w:r w:rsidRPr="0042549F">
              <w:rPr>
                <w:rFonts w:ascii="Barlow" w:hAnsi="Barlow"/>
                <w:sz w:val="24"/>
              </w:rPr>
              <w:t xml:space="preserve"> is a </w:t>
            </w:r>
            <w:r w:rsidRPr="00131B6E">
              <w:rPr>
                <w:rFonts w:ascii="Barlow" w:hAnsi="Barlow"/>
                <w:sz w:val="24"/>
              </w:rPr>
              <w:t xml:space="preserve">seaside </w:t>
            </w:r>
            <w:r w:rsidRPr="0042549F">
              <w:rPr>
                <w:rFonts w:ascii="Barlow" w:hAnsi="Barlow"/>
                <w:sz w:val="24"/>
              </w:rPr>
              <w:t xml:space="preserve">community </w:t>
            </w:r>
            <w:r w:rsidRPr="00131B6E">
              <w:rPr>
                <w:rFonts w:ascii="Barlow" w:hAnsi="Barlow"/>
                <w:sz w:val="24"/>
              </w:rPr>
              <w:t>in South Wales, variously described as ‘</w:t>
            </w:r>
            <w:r w:rsidR="00131B6E" w:rsidRPr="00131B6E">
              <w:rPr>
                <w:rFonts w:ascii="Barlow" w:hAnsi="Barlow"/>
                <w:sz w:val="24"/>
              </w:rPr>
              <w:t>T</w:t>
            </w:r>
            <w:r w:rsidRPr="00131B6E">
              <w:rPr>
                <w:rFonts w:ascii="Barlow" w:hAnsi="Barlow"/>
                <w:sz w:val="24"/>
              </w:rPr>
              <w:t xml:space="preserve">he </w:t>
            </w:r>
            <w:r w:rsidR="00131B6E" w:rsidRPr="00131B6E">
              <w:rPr>
                <w:rFonts w:ascii="Barlow" w:hAnsi="Barlow"/>
                <w:sz w:val="24"/>
              </w:rPr>
              <w:t>J</w:t>
            </w:r>
            <w:r w:rsidRPr="00131B6E">
              <w:rPr>
                <w:rFonts w:ascii="Barlow" w:hAnsi="Barlow"/>
                <w:sz w:val="24"/>
              </w:rPr>
              <w:t xml:space="preserve">ewel in Swansea’s Crown’ or ‘the ‘Gateway to Gower’. </w:t>
            </w:r>
            <w:r w:rsidRPr="0042549F">
              <w:rPr>
                <w:rFonts w:ascii="Barlow" w:hAnsi="Barlow"/>
                <w:sz w:val="24"/>
              </w:rPr>
              <w:t xml:space="preserve">In </w:t>
            </w:r>
            <w:r w:rsidR="00E94536" w:rsidRPr="00131B6E">
              <w:rPr>
                <w:rFonts w:ascii="Barlow" w:hAnsi="Barlow"/>
                <w:sz w:val="24"/>
              </w:rPr>
              <w:t>t</w:t>
            </w:r>
            <w:r w:rsidRPr="0042549F">
              <w:rPr>
                <w:rFonts w:ascii="Barlow" w:hAnsi="Barlow"/>
                <w:sz w:val="24"/>
              </w:rPr>
              <w:t>he Sunday Time</w:t>
            </w:r>
            <w:r w:rsidR="00E94536" w:rsidRPr="00131B6E">
              <w:rPr>
                <w:rFonts w:ascii="Barlow" w:hAnsi="Barlow"/>
                <w:sz w:val="24"/>
              </w:rPr>
              <w:t>’</w:t>
            </w:r>
            <w:r w:rsidRPr="0042549F">
              <w:rPr>
                <w:rFonts w:ascii="Barlow" w:hAnsi="Barlow"/>
                <w:sz w:val="24"/>
              </w:rPr>
              <w:t>s</w:t>
            </w:r>
            <w:r w:rsidR="00E94536" w:rsidRPr="00131B6E">
              <w:rPr>
                <w:rFonts w:ascii="Barlow" w:hAnsi="Barlow"/>
                <w:sz w:val="24"/>
              </w:rPr>
              <w:t xml:space="preserve">: </w:t>
            </w:r>
            <w:r w:rsidRPr="0042549F">
              <w:rPr>
                <w:rFonts w:ascii="Barlow" w:hAnsi="Barlow"/>
                <w:sz w:val="24"/>
              </w:rPr>
              <w:t xml:space="preserve"> 2018 Best Places to Live in the UK </w:t>
            </w:r>
            <w:r w:rsidRPr="00131B6E">
              <w:rPr>
                <w:rFonts w:ascii="Barlow" w:hAnsi="Barlow"/>
                <w:sz w:val="24"/>
              </w:rPr>
              <w:t>R</w:t>
            </w:r>
            <w:r w:rsidRPr="0042549F">
              <w:rPr>
                <w:rFonts w:ascii="Barlow" w:hAnsi="Barlow"/>
                <w:sz w:val="24"/>
              </w:rPr>
              <w:t>eport</w:t>
            </w:r>
            <w:r w:rsidR="00D46F2E" w:rsidRPr="00131B6E">
              <w:rPr>
                <w:rFonts w:ascii="Barlow" w:hAnsi="Barlow"/>
                <w:sz w:val="24"/>
              </w:rPr>
              <w:t>,</w:t>
            </w:r>
            <w:r w:rsidRPr="00131B6E">
              <w:rPr>
                <w:rFonts w:ascii="Barlow" w:hAnsi="Barlow"/>
                <w:sz w:val="24"/>
              </w:rPr>
              <w:t xml:space="preserve"> </w:t>
            </w:r>
            <w:r w:rsidRPr="0042549F">
              <w:rPr>
                <w:rFonts w:ascii="Barlow" w:hAnsi="Barlow"/>
                <w:sz w:val="24"/>
              </w:rPr>
              <w:t xml:space="preserve">Mumbles </w:t>
            </w:r>
            <w:r w:rsidRPr="00131B6E">
              <w:rPr>
                <w:rFonts w:ascii="Barlow" w:hAnsi="Barlow"/>
                <w:sz w:val="24"/>
              </w:rPr>
              <w:t>was listed as the best place to live in Wales.</w:t>
            </w:r>
          </w:p>
          <w:p w14:paraId="757C371A" w14:textId="77777777" w:rsidR="00131B6E" w:rsidRPr="00131B6E" w:rsidRDefault="00131B6E" w:rsidP="00131B6E">
            <w:pPr>
              <w:pStyle w:val="TableParagraph"/>
              <w:tabs>
                <w:tab w:val="left" w:pos="467"/>
                <w:tab w:val="left" w:pos="468"/>
              </w:tabs>
              <w:ind w:left="720"/>
              <w:rPr>
                <w:rFonts w:ascii="Barlow" w:hAnsi="Barlow"/>
                <w:sz w:val="24"/>
              </w:rPr>
            </w:pPr>
          </w:p>
          <w:p w14:paraId="58AC0496" w14:textId="395AC8E5" w:rsidR="00131B6E" w:rsidRPr="00131B6E" w:rsidRDefault="00D46F2E" w:rsidP="00131B6E">
            <w:pPr>
              <w:pStyle w:val="TableParagraph"/>
              <w:numPr>
                <w:ilvl w:val="0"/>
                <w:numId w:val="11"/>
              </w:numPr>
              <w:tabs>
                <w:tab w:val="left" w:pos="467"/>
                <w:tab w:val="left" w:pos="468"/>
              </w:tabs>
              <w:rPr>
                <w:rFonts w:ascii="Barlow" w:hAnsi="Barlow"/>
                <w:sz w:val="24"/>
              </w:rPr>
            </w:pPr>
            <w:r w:rsidRPr="00131B6E">
              <w:rPr>
                <w:rFonts w:ascii="Barlow" w:hAnsi="Barlow"/>
                <w:sz w:val="24"/>
              </w:rPr>
              <w:t>Mumbles covers an</w:t>
            </w:r>
            <w:r w:rsidR="00E94536" w:rsidRPr="00131B6E">
              <w:rPr>
                <w:rFonts w:ascii="Barlow" w:hAnsi="Barlow"/>
                <w:sz w:val="24"/>
              </w:rPr>
              <w:t xml:space="preserve"> area of 11.4km</w:t>
            </w:r>
            <w:r w:rsidR="00E94536" w:rsidRPr="00131B6E">
              <w:rPr>
                <w:rFonts w:ascii="Barlow" w:hAnsi="Barlow"/>
                <w:sz w:val="24"/>
                <w:vertAlign w:val="superscript"/>
              </w:rPr>
              <w:t>2</w:t>
            </w:r>
            <w:r w:rsidR="00E94536" w:rsidRPr="00131B6E">
              <w:rPr>
                <w:rFonts w:ascii="Barlow" w:hAnsi="Barlow"/>
                <w:sz w:val="24"/>
              </w:rPr>
              <w:t>, its</w:t>
            </w:r>
            <w:r w:rsidRPr="00131B6E">
              <w:rPr>
                <w:rFonts w:ascii="Barlow" w:hAnsi="Barlow"/>
                <w:sz w:val="24"/>
              </w:rPr>
              <w:t xml:space="preserve"> population is 16,6</w:t>
            </w:r>
            <w:r w:rsidR="00E94536" w:rsidRPr="00131B6E">
              <w:rPr>
                <w:rFonts w:ascii="Barlow" w:hAnsi="Barlow"/>
                <w:sz w:val="24"/>
              </w:rPr>
              <w:t>00</w:t>
            </w:r>
            <w:r w:rsidR="00131B6E">
              <w:rPr>
                <w:rFonts w:ascii="Barlow" w:hAnsi="Barlow"/>
                <w:sz w:val="24"/>
              </w:rPr>
              <w:t>,</w:t>
            </w:r>
            <w:r w:rsidR="00E94536" w:rsidRPr="00131B6E">
              <w:rPr>
                <w:rFonts w:ascii="Barlow" w:hAnsi="Barlow"/>
                <w:sz w:val="24"/>
              </w:rPr>
              <w:t xml:space="preserve"> making the population density 1,459/Km</w:t>
            </w:r>
            <w:r w:rsidR="00E94536" w:rsidRPr="00131B6E">
              <w:rPr>
                <w:rFonts w:ascii="Barlow" w:hAnsi="Barlow"/>
                <w:sz w:val="24"/>
                <w:vertAlign w:val="superscript"/>
              </w:rPr>
              <w:t>2</w:t>
            </w:r>
          </w:p>
          <w:p w14:paraId="6AD9DB1F" w14:textId="77777777" w:rsidR="00131B6E" w:rsidRPr="00131B6E" w:rsidRDefault="00131B6E" w:rsidP="00131B6E">
            <w:pPr>
              <w:pStyle w:val="TableParagraph"/>
              <w:tabs>
                <w:tab w:val="left" w:pos="467"/>
                <w:tab w:val="left" w:pos="468"/>
              </w:tabs>
              <w:ind w:left="720"/>
              <w:rPr>
                <w:rFonts w:ascii="Barlow" w:hAnsi="Barlow"/>
                <w:sz w:val="24"/>
              </w:rPr>
            </w:pPr>
          </w:p>
          <w:p w14:paraId="645F47FB" w14:textId="42B81D9C" w:rsidR="00131B6E" w:rsidRDefault="0042549F" w:rsidP="00131B6E">
            <w:pPr>
              <w:pStyle w:val="TableParagraph"/>
              <w:numPr>
                <w:ilvl w:val="0"/>
                <w:numId w:val="11"/>
              </w:numPr>
              <w:tabs>
                <w:tab w:val="left" w:pos="467"/>
                <w:tab w:val="left" w:pos="468"/>
              </w:tabs>
              <w:rPr>
                <w:rFonts w:ascii="Barlow" w:hAnsi="Barlow"/>
                <w:sz w:val="24"/>
              </w:rPr>
            </w:pPr>
            <w:r w:rsidRPr="00131B6E">
              <w:rPr>
                <w:rFonts w:ascii="Barlow" w:hAnsi="Barlow"/>
                <w:sz w:val="24"/>
              </w:rPr>
              <w:t>Mumbles Community Council covers the</w:t>
            </w:r>
            <w:r w:rsidRPr="0042549F">
              <w:rPr>
                <w:rFonts w:ascii="Barlow" w:hAnsi="Barlow"/>
                <w:sz w:val="24"/>
              </w:rPr>
              <w:t xml:space="preserve"> electoral wards</w:t>
            </w:r>
            <w:r w:rsidR="00D46F2E" w:rsidRPr="00131B6E">
              <w:rPr>
                <w:rFonts w:ascii="Barlow" w:hAnsi="Barlow"/>
                <w:sz w:val="24"/>
              </w:rPr>
              <w:t xml:space="preserve"> </w:t>
            </w:r>
            <w:r w:rsidRPr="0042549F">
              <w:rPr>
                <w:rFonts w:ascii="Barlow" w:hAnsi="Barlow"/>
                <w:sz w:val="24"/>
              </w:rPr>
              <w:t>of Oystermouth</w:t>
            </w:r>
            <w:r w:rsidR="00D46F2E" w:rsidRPr="00131B6E">
              <w:rPr>
                <w:rFonts w:ascii="Barlow" w:hAnsi="Barlow"/>
                <w:sz w:val="24"/>
              </w:rPr>
              <w:t xml:space="preserve">, </w:t>
            </w:r>
            <w:r w:rsidRPr="0042549F">
              <w:rPr>
                <w:rFonts w:ascii="Barlow" w:hAnsi="Barlow"/>
                <w:sz w:val="24"/>
              </w:rPr>
              <w:t xml:space="preserve">Newton, West Cross, and Mayals. </w:t>
            </w:r>
            <w:r w:rsidRPr="00131B6E">
              <w:rPr>
                <w:rFonts w:ascii="Barlow" w:hAnsi="Barlow"/>
                <w:sz w:val="24"/>
              </w:rPr>
              <w:t>It’s unitary authority is Swansea Council</w:t>
            </w:r>
            <w:r w:rsidR="00D46F2E" w:rsidRPr="00131B6E">
              <w:rPr>
                <w:rFonts w:ascii="Barlow" w:hAnsi="Barlow"/>
                <w:sz w:val="24"/>
              </w:rPr>
              <w:t>.</w:t>
            </w:r>
            <w:r w:rsidR="00E94536" w:rsidRPr="00131B6E">
              <w:rPr>
                <w:rFonts w:ascii="Barlow" w:hAnsi="Barlow"/>
                <w:sz w:val="24"/>
              </w:rPr>
              <w:t xml:space="preserve">  Our precept </w:t>
            </w:r>
            <w:r w:rsidR="00131B6E" w:rsidRPr="00131B6E">
              <w:rPr>
                <w:rFonts w:ascii="Barlow" w:hAnsi="Barlow"/>
                <w:sz w:val="24"/>
              </w:rPr>
              <w:t>for the last couple of years has been around £540,000.</w:t>
            </w:r>
          </w:p>
          <w:p w14:paraId="2C54D280" w14:textId="77777777" w:rsidR="00131B6E" w:rsidRPr="0042549F" w:rsidRDefault="00131B6E" w:rsidP="00131B6E">
            <w:pPr>
              <w:pStyle w:val="TableParagraph"/>
              <w:tabs>
                <w:tab w:val="left" w:pos="467"/>
                <w:tab w:val="left" w:pos="468"/>
              </w:tabs>
              <w:rPr>
                <w:rFonts w:ascii="Barlow" w:hAnsi="Barlow"/>
                <w:sz w:val="24"/>
              </w:rPr>
            </w:pPr>
          </w:p>
          <w:p w14:paraId="28CE0B80" w14:textId="698A694B" w:rsidR="00131B6E" w:rsidRPr="00131B6E" w:rsidRDefault="00CA761E" w:rsidP="00131B6E">
            <w:pPr>
              <w:pStyle w:val="TableParagraph"/>
              <w:numPr>
                <w:ilvl w:val="0"/>
                <w:numId w:val="11"/>
              </w:numPr>
              <w:tabs>
                <w:tab w:val="left" w:pos="467"/>
                <w:tab w:val="left" w:pos="468"/>
              </w:tabs>
              <w:ind w:hanging="357"/>
              <w:rPr>
                <w:rFonts w:ascii="Barlow" w:hAnsi="Barlow"/>
                <w:sz w:val="24"/>
              </w:rPr>
            </w:pPr>
            <w:r w:rsidRPr="00131B6E">
              <w:rPr>
                <w:rFonts w:ascii="Barlow" w:hAnsi="Barlow"/>
                <w:sz w:val="24"/>
              </w:rPr>
              <w:t>Currently the only property MCC own is the Ostreme Centre</w:t>
            </w:r>
            <w:r w:rsidR="00B74302" w:rsidRPr="00131B6E">
              <w:rPr>
                <w:rFonts w:ascii="Barlow" w:hAnsi="Barlow"/>
                <w:sz w:val="24"/>
              </w:rPr>
              <w:t>, where we acquired the lease in September this year.  We are hopeful for Community Asset Transfers from Swansea Council of:</w:t>
            </w:r>
          </w:p>
          <w:p w14:paraId="7DF64047" w14:textId="77777777" w:rsidR="00131B6E" w:rsidRPr="00131B6E" w:rsidRDefault="00131B6E" w:rsidP="00131B6E">
            <w:pPr>
              <w:pStyle w:val="TableParagraph"/>
              <w:tabs>
                <w:tab w:val="left" w:pos="467"/>
                <w:tab w:val="left" w:pos="468"/>
              </w:tabs>
              <w:ind w:left="720"/>
              <w:rPr>
                <w:rFonts w:ascii="Barlow" w:hAnsi="Barlow"/>
                <w:sz w:val="24"/>
              </w:rPr>
            </w:pPr>
          </w:p>
          <w:p w14:paraId="7731E25C" w14:textId="77777777" w:rsidR="00131B6E" w:rsidRPr="00131B6E" w:rsidRDefault="00131B6E" w:rsidP="00131B6E">
            <w:pPr>
              <w:pStyle w:val="TableParagraph"/>
              <w:numPr>
                <w:ilvl w:val="1"/>
                <w:numId w:val="11"/>
              </w:numPr>
              <w:tabs>
                <w:tab w:val="left" w:pos="1187"/>
                <w:tab w:val="left" w:pos="1188"/>
              </w:tabs>
              <w:ind w:right="1043" w:hanging="357"/>
              <w:rPr>
                <w:rFonts w:ascii="Barlow" w:hAnsi="Barlow"/>
                <w:sz w:val="24"/>
              </w:rPr>
            </w:pPr>
            <w:r w:rsidRPr="00131B6E">
              <w:rPr>
                <w:rFonts w:ascii="Barlow" w:hAnsi="Barlow"/>
                <w:sz w:val="24"/>
              </w:rPr>
              <w:t>Underhill Park</w:t>
            </w:r>
          </w:p>
          <w:p w14:paraId="4FC5DBE8" w14:textId="77777777" w:rsidR="00131B6E" w:rsidRPr="00131B6E" w:rsidRDefault="00131B6E" w:rsidP="00131B6E">
            <w:pPr>
              <w:pStyle w:val="TableParagraph"/>
              <w:numPr>
                <w:ilvl w:val="1"/>
                <w:numId w:val="11"/>
              </w:numPr>
              <w:tabs>
                <w:tab w:val="left" w:pos="1187"/>
                <w:tab w:val="left" w:pos="1188"/>
              </w:tabs>
              <w:ind w:right="1043"/>
              <w:rPr>
                <w:rFonts w:ascii="Barlow" w:hAnsi="Barlow"/>
                <w:sz w:val="24"/>
              </w:rPr>
            </w:pPr>
            <w:r w:rsidRPr="00131B6E">
              <w:rPr>
                <w:rFonts w:ascii="Barlow" w:hAnsi="Barlow"/>
                <w:sz w:val="24"/>
              </w:rPr>
              <w:t>The Bowls Green &amp; Associated Buildings</w:t>
            </w:r>
          </w:p>
          <w:p w14:paraId="7492301D" w14:textId="77777777" w:rsidR="00131B6E" w:rsidRPr="00131B6E" w:rsidRDefault="00131B6E" w:rsidP="00131B6E">
            <w:pPr>
              <w:pStyle w:val="TableParagraph"/>
              <w:numPr>
                <w:ilvl w:val="1"/>
                <w:numId w:val="11"/>
              </w:numPr>
              <w:tabs>
                <w:tab w:val="left" w:pos="1187"/>
                <w:tab w:val="left" w:pos="1188"/>
              </w:tabs>
              <w:ind w:right="1043"/>
              <w:rPr>
                <w:rFonts w:ascii="Barlow" w:hAnsi="Barlow"/>
                <w:sz w:val="24"/>
              </w:rPr>
            </w:pPr>
            <w:r w:rsidRPr="00131B6E">
              <w:rPr>
                <w:rFonts w:ascii="Barlow" w:hAnsi="Barlow"/>
                <w:sz w:val="24"/>
              </w:rPr>
              <w:t>Three tennis courts at Langland</w:t>
            </w:r>
          </w:p>
          <w:p w14:paraId="39969E74" w14:textId="4D797FDD" w:rsidR="00131B6E" w:rsidRDefault="00131B6E" w:rsidP="00131B6E">
            <w:pPr>
              <w:pStyle w:val="TableParagraph"/>
              <w:numPr>
                <w:ilvl w:val="1"/>
                <w:numId w:val="11"/>
              </w:numPr>
              <w:tabs>
                <w:tab w:val="left" w:pos="1187"/>
                <w:tab w:val="left" w:pos="1188"/>
              </w:tabs>
              <w:ind w:right="1043"/>
              <w:rPr>
                <w:rFonts w:ascii="Barlow" w:hAnsi="Barlow"/>
                <w:sz w:val="24"/>
              </w:rPr>
            </w:pPr>
            <w:r w:rsidRPr="00131B6E">
              <w:rPr>
                <w:rFonts w:ascii="Barlow" w:hAnsi="Barlow"/>
                <w:sz w:val="24"/>
              </w:rPr>
              <w:t>Land adjacent to the Castle and castle allotments.</w:t>
            </w:r>
          </w:p>
          <w:p w14:paraId="492B0DB6" w14:textId="77777777" w:rsidR="00131B6E" w:rsidRPr="00131B6E" w:rsidRDefault="00131B6E" w:rsidP="00131B6E">
            <w:pPr>
              <w:pStyle w:val="TableParagraph"/>
              <w:tabs>
                <w:tab w:val="left" w:pos="1187"/>
                <w:tab w:val="left" w:pos="1188"/>
              </w:tabs>
              <w:ind w:left="1440" w:right="1043"/>
              <w:rPr>
                <w:rFonts w:ascii="Barlow" w:hAnsi="Barlow"/>
                <w:sz w:val="24"/>
              </w:rPr>
            </w:pPr>
          </w:p>
          <w:p w14:paraId="13D0D4F2" w14:textId="77777777" w:rsidR="00131B6E" w:rsidRPr="00D12260" w:rsidRDefault="00CA761E" w:rsidP="00131B6E">
            <w:pPr>
              <w:pStyle w:val="TableParagraph"/>
              <w:numPr>
                <w:ilvl w:val="0"/>
                <w:numId w:val="11"/>
              </w:numPr>
              <w:tabs>
                <w:tab w:val="left" w:pos="467"/>
                <w:tab w:val="left" w:pos="468"/>
              </w:tabs>
              <w:rPr>
                <w:sz w:val="24"/>
              </w:rPr>
            </w:pPr>
            <w:r w:rsidRPr="00131B6E">
              <w:rPr>
                <w:rFonts w:ascii="Barlow" w:hAnsi="Barlow"/>
                <w:sz w:val="24"/>
              </w:rPr>
              <w:t>Mumbles Community Council has just become</w:t>
            </w:r>
            <w:r w:rsidR="00820376" w:rsidRPr="00131B6E">
              <w:rPr>
                <w:rFonts w:ascii="Barlow" w:hAnsi="Barlow"/>
                <w:sz w:val="24"/>
              </w:rPr>
              <w:t xml:space="preserve"> subject to the Well-being of Future Generations </w:t>
            </w:r>
            <w:r w:rsidRPr="00131B6E">
              <w:rPr>
                <w:rFonts w:ascii="Barlow" w:hAnsi="Barlow"/>
                <w:sz w:val="24"/>
              </w:rPr>
              <w:t>Act due to an increase in precept following the May 2017 elections</w:t>
            </w:r>
          </w:p>
          <w:p w14:paraId="63163DC8" w14:textId="77777777" w:rsidR="00D12260" w:rsidRDefault="00D12260" w:rsidP="00D12260">
            <w:pPr>
              <w:pStyle w:val="TableParagraph"/>
              <w:tabs>
                <w:tab w:val="left" w:pos="467"/>
                <w:tab w:val="left" w:pos="468"/>
              </w:tabs>
              <w:rPr>
                <w:rFonts w:ascii="Barlow" w:hAnsi="Barlow"/>
                <w:sz w:val="24"/>
              </w:rPr>
            </w:pPr>
          </w:p>
          <w:p w14:paraId="0E7E256F" w14:textId="5E166EB3" w:rsidR="00D12260" w:rsidRDefault="00D12260" w:rsidP="00D12260">
            <w:pPr>
              <w:pStyle w:val="TableParagraph"/>
              <w:tabs>
                <w:tab w:val="left" w:pos="467"/>
                <w:tab w:val="left" w:pos="468"/>
              </w:tabs>
              <w:rPr>
                <w:rFonts w:ascii="Barlow" w:hAnsi="Barlow"/>
                <w:sz w:val="24"/>
              </w:rPr>
            </w:pPr>
            <w:r>
              <w:rPr>
                <w:rFonts w:ascii="Barlow" w:hAnsi="Barlow"/>
                <w:sz w:val="24"/>
              </w:rPr>
              <w:t xml:space="preserve">The local environment and wildlife are important to Mumbles Community Council and we are constantly striving to make positive and sustainable changes within our community. We have the potential and capacity to lead by example and work together with local governing bodies, as well as NGOs, to improve the state of our biodiversity and encourage the community to join us. </w:t>
            </w:r>
          </w:p>
          <w:p w14:paraId="6C65FCCC" w14:textId="77777777" w:rsidR="00D12260" w:rsidRDefault="00D12260" w:rsidP="00D12260">
            <w:pPr>
              <w:pStyle w:val="TableParagraph"/>
              <w:tabs>
                <w:tab w:val="left" w:pos="467"/>
                <w:tab w:val="left" w:pos="468"/>
              </w:tabs>
              <w:rPr>
                <w:rFonts w:ascii="Barlow" w:hAnsi="Barlow"/>
                <w:sz w:val="24"/>
              </w:rPr>
            </w:pPr>
          </w:p>
          <w:p w14:paraId="101FE708" w14:textId="3DCD9D7C" w:rsidR="00D12260" w:rsidRPr="00131B6E" w:rsidRDefault="00D12260" w:rsidP="00D12260">
            <w:pPr>
              <w:pStyle w:val="TableParagraph"/>
              <w:tabs>
                <w:tab w:val="left" w:pos="467"/>
                <w:tab w:val="left" w:pos="468"/>
              </w:tabs>
              <w:rPr>
                <w:sz w:val="24"/>
              </w:rPr>
            </w:pPr>
            <w:r>
              <w:rPr>
                <w:rFonts w:ascii="Barlow" w:hAnsi="Barlow"/>
                <w:sz w:val="24"/>
              </w:rPr>
              <w:t xml:space="preserve">This year, we hope to acquire more land within our wards to implement tailored sustainable mowing practices, regenerate and enhance neglected green spaces with wildflower gardens and educate and mitigate on plastic and air pollution. </w:t>
            </w:r>
          </w:p>
        </w:tc>
      </w:tr>
      <w:tr w:rsidR="007E68E2" w14:paraId="744BF7A3" w14:textId="77777777">
        <w:trPr>
          <w:trHeight w:val="1369"/>
        </w:trPr>
        <w:tc>
          <w:tcPr>
            <w:tcW w:w="9327" w:type="dxa"/>
            <w:gridSpan w:val="3"/>
            <w:tcBorders>
              <w:bottom w:val="single" w:sz="8" w:space="0" w:color="000000"/>
            </w:tcBorders>
          </w:tcPr>
          <w:p w14:paraId="11D48C65" w14:textId="77777777" w:rsidR="007E68E2" w:rsidRDefault="007E68E2">
            <w:pPr>
              <w:pStyle w:val="TableParagraph"/>
              <w:rPr>
                <w:rFonts w:ascii="Times New Roman"/>
                <w:sz w:val="26"/>
              </w:rPr>
            </w:pPr>
          </w:p>
          <w:p w14:paraId="221AAC2D" w14:textId="77777777" w:rsidR="007E68E2" w:rsidRDefault="00820376">
            <w:pPr>
              <w:pStyle w:val="TableParagraph"/>
              <w:spacing w:before="157"/>
              <w:ind w:left="107"/>
              <w:rPr>
                <w:b/>
                <w:sz w:val="24"/>
              </w:rPr>
            </w:pPr>
            <w:r>
              <w:rPr>
                <w:b/>
                <w:sz w:val="24"/>
              </w:rPr>
              <w:t>Action Report</w:t>
            </w:r>
          </w:p>
        </w:tc>
      </w:tr>
      <w:tr w:rsidR="007E68E2" w14:paraId="5D75FC30" w14:textId="77777777">
        <w:trPr>
          <w:trHeight w:val="645"/>
        </w:trPr>
        <w:tc>
          <w:tcPr>
            <w:tcW w:w="2660" w:type="dxa"/>
            <w:tcBorders>
              <w:top w:val="single" w:sz="8" w:space="0" w:color="000000"/>
            </w:tcBorders>
          </w:tcPr>
          <w:p w14:paraId="21681862" w14:textId="77777777" w:rsidR="007E68E2" w:rsidRDefault="00820376">
            <w:pPr>
              <w:pStyle w:val="TableParagraph"/>
              <w:spacing w:before="2"/>
              <w:ind w:left="107"/>
              <w:rPr>
                <w:sz w:val="24"/>
              </w:rPr>
            </w:pPr>
            <w:r>
              <w:rPr>
                <w:sz w:val="24"/>
              </w:rPr>
              <w:t>Action carried out to:</w:t>
            </w:r>
          </w:p>
        </w:tc>
        <w:tc>
          <w:tcPr>
            <w:tcW w:w="4537" w:type="dxa"/>
            <w:tcBorders>
              <w:top w:val="single" w:sz="8" w:space="0" w:color="000000"/>
            </w:tcBorders>
            <w:shd w:val="clear" w:color="auto" w:fill="D0CECE"/>
          </w:tcPr>
          <w:p w14:paraId="317C3E4B" w14:textId="77777777" w:rsidR="007E68E2" w:rsidRDefault="007E68E2">
            <w:pPr>
              <w:pStyle w:val="TableParagraph"/>
              <w:rPr>
                <w:rFonts w:ascii="Times New Roman"/>
                <w:sz w:val="24"/>
              </w:rPr>
            </w:pPr>
          </w:p>
        </w:tc>
        <w:tc>
          <w:tcPr>
            <w:tcW w:w="2130" w:type="dxa"/>
            <w:tcBorders>
              <w:top w:val="single" w:sz="8" w:space="0" w:color="000000"/>
            </w:tcBorders>
          </w:tcPr>
          <w:p w14:paraId="066EA328" w14:textId="77777777" w:rsidR="007E68E2" w:rsidRDefault="00820376">
            <w:pPr>
              <w:pStyle w:val="TableParagraph"/>
              <w:spacing w:before="2"/>
              <w:ind w:left="106"/>
              <w:rPr>
                <w:sz w:val="24"/>
              </w:rPr>
            </w:pPr>
            <w:r>
              <w:rPr>
                <w:sz w:val="24"/>
              </w:rPr>
              <w:t>Monitored by:</w:t>
            </w:r>
          </w:p>
        </w:tc>
      </w:tr>
      <w:tr w:rsidR="007E68E2" w14:paraId="506EB5CB" w14:textId="77777777">
        <w:trPr>
          <w:trHeight w:val="856"/>
        </w:trPr>
        <w:tc>
          <w:tcPr>
            <w:tcW w:w="2660" w:type="dxa"/>
          </w:tcPr>
          <w:p w14:paraId="1258A24B" w14:textId="77777777" w:rsidR="007E68E2" w:rsidRDefault="00820376">
            <w:pPr>
              <w:pStyle w:val="TableParagraph"/>
              <w:ind w:left="107" w:right="121"/>
              <w:rPr>
                <w:sz w:val="24"/>
              </w:rPr>
            </w:pPr>
            <w:r>
              <w:rPr>
                <w:sz w:val="24"/>
              </w:rPr>
              <w:t>-embed biodiversity into decision making &amp; procurement</w:t>
            </w:r>
          </w:p>
        </w:tc>
        <w:tc>
          <w:tcPr>
            <w:tcW w:w="4537" w:type="dxa"/>
          </w:tcPr>
          <w:p w14:paraId="442E0C79" w14:textId="09AF751A" w:rsidR="00EA7BCE" w:rsidRPr="005D2BC3" w:rsidRDefault="00EA7BCE" w:rsidP="005D2BC3">
            <w:pPr>
              <w:pStyle w:val="TableParagraph"/>
              <w:numPr>
                <w:ilvl w:val="0"/>
                <w:numId w:val="4"/>
              </w:numPr>
              <w:rPr>
                <w:rFonts w:ascii="Times New Roman"/>
                <w:sz w:val="24"/>
              </w:rPr>
            </w:pPr>
            <w:r>
              <w:rPr>
                <w:rFonts w:ascii="Times New Roman"/>
                <w:sz w:val="24"/>
              </w:rPr>
              <w:t>Declared a local Climate Emergency and commitment to developing greener initiatives locally</w:t>
            </w:r>
            <w:r w:rsidR="00C736C1">
              <w:rPr>
                <w:rFonts w:ascii="Times New Roman"/>
                <w:sz w:val="24"/>
              </w:rPr>
              <w:t xml:space="preserve"> (see below projects)</w:t>
            </w:r>
            <w:r w:rsidR="0034635C">
              <w:rPr>
                <w:rFonts w:ascii="Times New Roman"/>
                <w:sz w:val="24"/>
              </w:rPr>
              <w:t xml:space="preserve"> </w:t>
            </w:r>
          </w:p>
          <w:p w14:paraId="7F268CB6" w14:textId="42C1DBFC" w:rsidR="00EA7BCE" w:rsidRDefault="00EA7BCE" w:rsidP="00EA7BCE">
            <w:pPr>
              <w:pStyle w:val="TableParagraph"/>
              <w:numPr>
                <w:ilvl w:val="0"/>
                <w:numId w:val="4"/>
              </w:numPr>
              <w:rPr>
                <w:rFonts w:ascii="Times New Roman"/>
                <w:sz w:val="24"/>
              </w:rPr>
            </w:pPr>
            <w:r>
              <w:rPr>
                <w:rFonts w:ascii="Times New Roman"/>
                <w:sz w:val="24"/>
              </w:rPr>
              <w:lastRenderedPageBreak/>
              <w:t xml:space="preserve">Taken biodiversity considerations into planning applications, consultations with </w:t>
            </w:r>
            <w:r w:rsidR="008E4CFD">
              <w:rPr>
                <w:rFonts w:ascii="Times New Roman"/>
                <w:sz w:val="24"/>
              </w:rPr>
              <w:t>our</w:t>
            </w:r>
            <w:r>
              <w:rPr>
                <w:rFonts w:ascii="Times New Roman"/>
                <w:sz w:val="24"/>
              </w:rPr>
              <w:t xml:space="preserve"> Environmental Engagement Officer if needed </w:t>
            </w:r>
          </w:p>
          <w:p w14:paraId="04F12BFD" w14:textId="77777777" w:rsidR="00EA7BCE" w:rsidRDefault="00EA7BCE" w:rsidP="00EA7BCE">
            <w:pPr>
              <w:pStyle w:val="ListParagraph"/>
              <w:rPr>
                <w:rFonts w:ascii="Times New Roman"/>
                <w:sz w:val="24"/>
              </w:rPr>
            </w:pPr>
          </w:p>
          <w:p w14:paraId="2B1A49EC" w14:textId="452C0BE9" w:rsidR="00EA7BCE" w:rsidRDefault="00EA7BCE" w:rsidP="00EA7BCE">
            <w:pPr>
              <w:pStyle w:val="TableParagraph"/>
              <w:numPr>
                <w:ilvl w:val="0"/>
                <w:numId w:val="4"/>
              </w:numPr>
              <w:rPr>
                <w:rFonts w:ascii="Times New Roman"/>
                <w:sz w:val="24"/>
              </w:rPr>
            </w:pPr>
            <w:r>
              <w:rPr>
                <w:rFonts w:ascii="Times New Roman"/>
                <w:sz w:val="24"/>
              </w:rPr>
              <w:t>Mumbles Community Council are committed to setting an example by reducing plastic within our office</w:t>
            </w:r>
            <w:r w:rsidR="007818DC">
              <w:rPr>
                <w:rFonts w:ascii="Times New Roman"/>
                <w:sz w:val="24"/>
              </w:rPr>
              <w:t xml:space="preserve">. Signed a resolution </w:t>
            </w:r>
            <w:r w:rsidR="00C736C1">
              <w:rPr>
                <w:rFonts w:ascii="Times New Roman"/>
                <w:sz w:val="24"/>
              </w:rPr>
              <w:t xml:space="preserve">of commitment </w:t>
            </w:r>
            <w:r w:rsidR="007818DC">
              <w:rPr>
                <w:rFonts w:ascii="Times New Roman"/>
                <w:sz w:val="24"/>
              </w:rPr>
              <w:t>with Surfers Against Sewage</w:t>
            </w:r>
          </w:p>
          <w:p w14:paraId="6D56DD74" w14:textId="4278B090" w:rsidR="00EA7BCE" w:rsidRDefault="00EA7BCE" w:rsidP="00EA7BCE">
            <w:pPr>
              <w:pStyle w:val="TableParagraph"/>
              <w:rPr>
                <w:rFonts w:ascii="Times New Roman"/>
                <w:sz w:val="24"/>
              </w:rPr>
            </w:pPr>
          </w:p>
        </w:tc>
        <w:tc>
          <w:tcPr>
            <w:tcW w:w="2130" w:type="dxa"/>
          </w:tcPr>
          <w:p w14:paraId="3AE7F39E" w14:textId="2A3C2E1E" w:rsidR="007E68E2" w:rsidRDefault="00EA7BCE">
            <w:pPr>
              <w:pStyle w:val="TableParagraph"/>
              <w:rPr>
                <w:rFonts w:ascii="Times New Roman"/>
                <w:sz w:val="24"/>
              </w:rPr>
            </w:pPr>
            <w:r>
              <w:rPr>
                <w:rFonts w:ascii="Times New Roman"/>
                <w:sz w:val="24"/>
              </w:rPr>
              <w:lastRenderedPageBreak/>
              <w:t>Commitment made in documents</w:t>
            </w:r>
          </w:p>
          <w:p w14:paraId="2B91325F" w14:textId="77777777" w:rsidR="00EA7BCE" w:rsidRDefault="00EA7BCE">
            <w:pPr>
              <w:pStyle w:val="TableParagraph"/>
              <w:rPr>
                <w:rFonts w:ascii="Times New Roman"/>
                <w:sz w:val="24"/>
              </w:rPr>
            </w:pPr>
          </w:p>
          <w:p w14:paraId="2E1F8E5E" w14:textId="77777777" w:rsidR="00EA7BCE" w:rsidRDefault="00EA7BCE">
            <w:pPr>
              <w:pStyle w:val="TableParagraph"/>
              <w:rPr>
                <w:rFonts w:ascii="Times New Roman"/>
                <w:sz w:val="24"/>
              </w:rPr>
            </w:pPr>
          </w:p>
          <w:p w14:paraId="68068D19" w14:textId="77777777" w:rsidR="00EA7BCE" w:rsidRDefault="00EA7BCE">
            <w:pPr>
              <w:pStyle w:val="TableParagraph"/>
              <w:rPr>
                <w:rFonts w:ascii="Times New Roman"/>
                <w:sz w:val="24"/>
              </w:rPr>
            </w:pPr>
          </w:p>
          <w:p w14:paraId="68BCE85F" w14:textId="77777777" w:rsidR="00EA7BCE" w:rsidRDefault="00EA7BCE">
            <w:pPr>
              <w:pStyle w:val="TableParagraph"/>
              <w:rPr>
                <w:rFonts w:ascii="Times New Roman"/>
                <w:sz w:val="24"/>
              </w:rPr>
            </w:pPr>
            <w:r>
              <w:rPr>
                <w:rFonts w:ascii="Times New Roman"/>
                <w:sz w:val="24"/>
              </w:rPr>
              <w:t>Meeting minutes on our website</w:t>
            </w:r>
          </w:p>
          <w:p w14:paraId="4622A51B" w14:textId="77777777" w:rsidR="00EA7BCE" w:rsidRPr="00EA7BCE" w:rsidRDefault="00EA7BCE" w:rsidP="00EA7BCE"/>
          <w:p w14:paraId="34175B49" w14:textId="77777777" w:rsidR="00EA7BCE" w:rsidRPr="00EA7BCE" w:rsidRDefault="00EA7BCE" w:rsidP="00EA7BCE"/>
          <w:p w14:paraId="387A8C8C" w14:textId="160EA316" w:rsidR="00EA7BCE" w:rsidRPr="00EA7BCE" w:rsidRDefault="00EA7BCE" w:rsidP="00EA7BCE">
            <w:r>
              <w:rPr>
                <w:rFonts w:ascii="Times New Roman"/>
                <w:sz w:val="24"/>
              </w:rPr>
              <w:t>Commitment and resolution letter on our website</w:t>
            </w:r>
          </w:p>
        </w:tc>
      </w:tr>
      <w:tr w:rsidR="00EA7BCE" w14:paraId="4E63CAED" w14:textId="77777777">
        <w:trPr>
          <w:trHeight w:val="942"/>
        </w:trPr>
        <w:tc>
          <w:tcPr>
            <w:tcW w:w="2660" w:type="dxa"/>
          </w:tcPr>
          <w:p w14:paraId="42410BE8" w14:textId="77777777" w:rsidR="00EA7BCE" w:rsidRDefault="00EA7BCE" w:rsidP="00EA7BCE">
            <w:pPr>
              <w:pStyle w:val="TableParagraph"/>
              <w:ind w:left="107" w:right="428"/>
              <w:rPr>
                <w:sz w:val="24"/>
              </w:rPr>
            </w:pPr>
            <w:r>
              <w:rPr>
                <w:sz w:val="24"/>
              </w:rPr>
              <w:lastRenderedPageBreak/>
              <w:t>-raise awareness of biodiversity &amp; its importance</w:t>
            </w:r>
          </w:p>
        </w:tc>
        <w:tc>
          <w:tcPr>
            <w:tcW w:w="4537" w:type="dxa"/>
          </w:tcPr>
          <w:p w14:paraId="1A1EF518" w14:textId="77777777" w:rsidR="00EA7BCE" w:rsidRDefault="00EA7BCE" w:rsidP="00EA7BCE">
            <w:pPr>
              <w:pStyle w:val="TableParagraph"/>
              <w:numPr>
                <w:ilvl w:val="0"/>
                <w:numId w:val="3"/>
              </w:numPr>
              <w:rPr>
                <w:rFonts w:ascii="Times New Roman"/>
                <w:sz w:val="24"/>
              </w:rPr>
            </w:pPr>
            <w:r>
              <w:rPr>
                <w:rFonts w:ascii="Times New Roman"/>
                <w:sz w:val="24"/>
              </w:rPr>
              <w:t>Appointed an Environmental Engagement Officer to raise awareness and encourage the community to engage, use, volunteer and learn about their local environment/wildlife</w:t>
            </w:r>
          </w:p>
          <w:p w14:paraId="0E581A83" w14:textId="77777777" w:rsidR="00EA7BCE" w:rsidRDefault="00EA7BCE" w:rsidP="00EA7BCE">
            <w:pPr>
              <w:pStyle w:val="TableParagraph"/>
              <w:ind w:left="720"/>
              <w:rPr>
                <w:rFonts w:ascii="Times New Roman"/>
                <w:sz w:val="24"/>
              </w:rPr>
            </w:pPr>
          </w:p>
          <w:p w14:paraId="592CF570" w14:textId="77777777" w:rsidR="00EA7BCE" w:rsidRDefault="00EA7BCE" w:rsidP="00EA7BCE">
            <w:pPr>
              <w:pStyle w:val="TableParagraph"/>
              <w:numPr>
                <w:ilvl w:val="0"/>
                <w:numId w:val="3"/>
              </w:numPr>
              <w:rPr>
                <w:rFonts w:ascii="Times New Roman"/>
                <w:sz w:val="24"/>
              </w:rPr>
            </w:pPr>
            <w:r>
              <w:rPr>
                <w:rFonts w:ascii="Times New Roman"/>
                <w:sz w:val="24"/>
              </w:rPr>
              <w:t>Developing an Environmental section on our website to host details of our actions and environmental projects in the area</w:t>
            </w:r>
          </w:p>
          <w:p w14:paraId="2CD0A2DB" w14:textId="77777777" w:rsidR="00EA7BCE" w:rsidRDefault="00EA7BCE" w:rsidP="00EA7BCE">
            <w:pPr>
              <w:pStyle w:val="ListParagraph"/>
              <w:rPr>
                <w:rFonts w:ascii="Times New Roman"/>
                <w:sz w:val="24"/>
              </w:rPr>
            </w:pPr>
          </w:p>
          <w:p w14:paraId="23F0FD7F" w14:textId="303FFBB2" w:rsidR="00EA7BCE" w:rsidRDefault="00EA7BCE" w:rsidP="00EA7BCE">
            <w:pPr>
              <w:pStyle w:val="TableParagraph"/>
              <w:numPr>
                <w:ilvl w:val="0"/>
                <w:numId w:val="3"/>
              </w:numPr>
              <w:rPr>
                <w:rFonts w:ascii="Times New Roman"/>
                <w:sz w:val="24"/>
              </w:rPr>
            </w:pPr>
            <w:r>
              <w:rPr>
                <w:rFonts w:ascii="Times New Roman"/>
                <w:sz w:val="24"/>
              </w:rPr>
              <w:t xml:space="preserve">Created a YouTube channel and various social pages </w:t>
            </w:r>
            <w:r w:rsidR="00C736C1">
              <w:rPr>
                <w:rFonts w:ascii="Times New Roman"/>
                <w:sz w:val="24"/>
              </w:rPr>
              <w:t xml:space="preserve">media (Facebook and Instagram) </w:t>
            </w:r>
            <w:r>
              <w:rPr>
                <w:rFonts w:ascii="Times New Roman"/>
                <w:sz w:val="24"/>
              </w:rPr>
              <w:t xml:space="preserve">dedicated to wildlife communication, our new local plastic pollution and plastic free campaign and environmental engagement </w:t>
            </w:r>
          </w:p>
          <w:p w14:paraId="6F39A4FC" w14:textId="77777777" w:rsidR="00EA7BCE" w:rsidRDefault="00EA7BCE" w:rsidP="00EA7BCE">
            <w:pPr>
              <w:pStyle w:val="ListParagraph"/>
              <w:rPr>
                <w:rFonts w:ascii="Times New Roman"/>
                <w:sz w:val="24"/>
              </w:rPr>
            </w:pPr>
          </w:p>
          <w:p w14:paraId="61FFF362" w14:textId="089953B2" w:rsidR="00EA7BCE" w:rsidRDefault="00EA7BCE" w:rsidP="00EA7BCE">
            <w:pPr>
              <w:pStyle w:val="TableParagraph"/>
              <w:numPr>
                <w:ilvl w:val="0"/>
                <w:numId w:val="3"/>
              </w:numPr>
              <w:rPr>
                <w:rFonts w:ascii="Times New Roman"/>
                <w:sz w:val="24"/>
              </w:rPr>
            </w:pPr>
            <w:r>
              <w:rPr>
                <w:rFonts w:ascii="Times New Roman"/>
                <w:sz w:val="24"/>
              </w:rPr>
              <w:t>‘</w:t>
            </w:r>
            <w:r>
              <w:rPr>
                <w:rFonts w:ascii="Times New Roman"/>
                <w:sz w:val="24"/>
              </w:rPr>
              <w:t>Nature during lockdown</w:t>
            </w:r>
            <w:r>
              <w:rPr>
                <w:rFonts w:ascii="Times New Roman"/>
                <w:sz w:val="24"/>
              </w:rPr>
              <w:t>’</w:t>
            </w:r>
            <w:r>
              <w:rPr>
                <w:rFonts w:ascii="Times New Roman"/>
                <w:sz w:val="24"/>
              </w:rPr>
              <w:t xml:space="preserve"> special in our Summer Newsletter written by our Environmental Engagement Officer</w:t>
            </w:r>
            <w:r w:rsidR="00E40B71">
              <w:rPr>
                <w:rFonts w:ascii="Times New Roman"/>
                <w:sz w:val="24"/>
              </w:rPr>
              <w:t xml:space="preserve"> to encourage the community conscious mindset</w:t>
            </w:r>
          </w:p>
          <w:p w14:paraId="47E73292" w14:textId="77777777" w:rsidR="00EA7BCE" w:rsidRDefault="00EA7BCE" w:rsidP="00EA7BCE">
            <w:pPr>
              <w:pStyle w:val="TableParagraph"/>
              <w:rPr>
                <w:rFonts w:ascii="Times New Roman"/>
                <w:sz w:val="24"/>
              </w:rPr>
            </w:pPr>
          </w:p>
          <w:p w14:paraId="4EA4469A" w14:textId="30EBDDD7" w:rsidR="00E55D01" w:rsidRDefault="00E55D01" w:rsidP="00E55D01">
            <w:pPr>
              <w:pStyle w:val="TableParagraph"/>
              <w:numPr>
                <w:ilvl w:val="0"/>
                <w:numId w:val="18"/>
              </w:numPr>
              <w:rPr>
                <w:rFonts w:ascii="Times New Roman"/>
                <w:sz w:val="24"/>
              </w:rPr>
            </w:pPr>
            <w:r>
              <w:rPr>
                <w:rFonts w:ascii="Times New Roman"/>
                <w:sz w:val="24"/>
              </w:rPr>
              <w:t xml:space="preserve">As part of our orchard restoration project with The Orchard Project, we are </w:t>
            </w:r>
            <w:r w:rsidR="00AC17A6">
              <w:rPr>
                <w:rFonts w:ascii="Times New Roman"/>
                <w:sz w:val="24"/>
              </w:rPr>
              <w:t>undertaking a</w:t>
            </w:r>
            <w:r>
              <w:rPr>
                <w:rFonts w:ascii="Times New Roman"/>
                <w:sz w:val="24"/>
              </w:rPr>
              <w:t xml:space="preserve"> training programme</w:t>
            </w:r>
            <w:r w:rsidR="00AC17A6">
              <w:rPr>
                <w:rFonts w:ascii="Times New Roman"/>
                <w:sz w:val="24"/>
              </w:rPr>
              <w:t xml:space="preserve"> with them,</w:t>
            </w:r>
            <w:r>
              <w:rPr>
                <w:rFonts w:ascii="Times New Roman"/>
                <w:sz w:val="24"/>
              </w:rPr>
              <w:t xml:space="preserve"> that will equip </w:t>
            </w:r>
            <w:r w:rsidR="00AC17A6">
              <w:rPr>
                <w:rFonts w:ascii="Times New Roman"/>
                <w:sz w:val="24"/>
              </w:rPr>
              <w:t xml:space="preserve">our </w:t>
            </w:r>
            <w:r>
              <w:rPr>
                <w:rFonts w:ascii="Times New Roman"/>
                <w:sz w:val="24"/>
              </w:rPr>
              <w:t>volunteers with conservation management skills and traditional orchard restoration techniques with local experts</w:t>
            </w:r>
          </w:p>
          <w:p w14:paraId="10AC960D" w14:textId="77777777" w:rsidR="00366564" w:rsidRDefault="00366564" w:rsidP="00366564">
            <w:pPr>
              <w:pStyle w:val="TableParagraph"/>
              <w:rPr>
                <w:rFonts w:ascii="Times New Roman"/>
                <w:sz w:val="24"/>
              </w:rPr>
            </w:pPr>
          </w:p>
          <w:p w14:paraId="547290FB" w14:textId="479EAEA4" w:rsidR="00366564" w:rsidRDefault="009A7105" w:rsidP="00366564">
            <w:pPr>
              <w:pStyle w:val="TableParagraph"/>
              <w:numPr>
                <w:ilvl w:val="0"/>
                <w:numId w:val="18"/>
              </w:numPr>
              <w:rPr>
                <w:rFonts w:ascii="Times New Roman"/>
                <w:sz w:val="24"/>
              </w:rPr>
            </w:pPr>
            <w:r>
              <w:rPr>
                <w:rFonts w:ascii="Times New Roman"/>
                <w:sz w:val="24"/>
              </w:rPr>
              <w:t>Create</w:t>
            </w:r>
            <w:r w:rsidR="00366564">
              <w:rPr>
                <w:rFonts w:ascii="Times New Roman"/>
                <w:sz w:val="24"/>
              </w:rPr>
              <w:t xml:space="preserve"> a small </w:t>
            </w:r>
            <w:r w:rsidR="00366564">
              <w:rPr>
                <w:rFonts w:ascii="Times New Roman"/>
                <w:sz w:val="24"/>
              </w:rPr>
              <w:t>‘</w:t>
            </w:r>
            <w:r w:rsidR="00366564">
              <w:rPr>
                <w:rFonts w:ascii="Times New Roman"/>
                <w:sz w:val="24"/>
              </w:rPr>
              <w:t>environmental well-being</w:t>
            </w:r>
            <w:r w:rsidR="00366564">
              <w:rPr>
                <w:rFonts w:ascii="Times New Roman"/>
                <w:sz w:val="24"/>
              </w:rPr>
              <w:t>’</w:t>
            </w:r>
            <w:r w:rsidR="00366564">
              <w:rPr>
                <w:rFonts w:ascii="Times New Roman"/>
                <w:sz w:val="24"/>
              </w:rPr>
              <w:t xml:space="preserve"> video campaign to promote exploration of the natural world, reconnecting with nature and looking after our local wild spaces and biodiversity </w:t>
            </w:r>
            <w:r w:rsidR="00C736C1">
              <w:rPr>
                <w:rFonts w:ascii="Times New Roman"/>
                <w:sz w:val="24"/>
              </w:rPr>
              <w:t>during lockdown</w:t>
            </w:r>
          </w:p>
        </w:tc>
        <w:tc>
          <w:tcPr>
            <w:tcW w:w="2130" w:type="dxa"/>
          </w:tcPr>
          <w:p w14:paraId="101E42EB" w14:textId="77777777" w:rsidR="00EA7BCE" w:rsidRDefault="00EA7BCE" w:rsidP="00EA7BCE">
            <w:pPr>
              <w:pStyle w:val="TableParagraph"/>
              <w:rPr>
                <w:rFonts w:ascii="Times New Roman"/>
                <w:sz w:val="24"/>
              </w:rPr>
            </w:pPr>
          </w:p>
          <w:p w14:paraId="5784CB35" w14:textId="77777777" w:rsidR="00EA7BCE" w:rsidRPr="00EA7BCE" w:rsidRDefault="00EA7BCE" w:rsidP="00EA7BCE"/>
          <w:p w14:paraId="3DD70CE9" w14:textId="77777777" w:rsidR="00EA7BCE" w:rsidRPr="00EA7BCE" w:rsidRDefault="00EA7BCE" w:rsidP="00EA7BCE"/>
          <w:p w14:paraId="54ED6D42" w14:textId="77777777" w:rsidR="00EA7BCE" w:rsidRPr="00EA7BCE" w:rsidRDefault="00EA7BCE" w:rsidP="00EA7BCE"/>
          <w:p w14:paraId="1D60619A" w14:textId="77777777" w:rsidR="00EA7BCE" w:rsidRPr="00EA7BCE" w:rsidRDefault="00EA7BCE" w:rsidP="00EA7BCE"/>
          <w:p w14:paraId="5DDE35AE" w14:textId="77777777" w:rsidR="00EA7BCE" w:rsidRPr="00EA7BCE" w:rsidRDefault="00EA7BCE" w:rsidP="00EA7BCE"/>
          <w:p w14:paraId="29D5C35A" w14:textId="77777777" w:rsidR="00EA7BCE" w:rsidRDefault="00EA7BCE" w:rsidP="00EA7BCE">
            <w:pPr>
              <w:rPr>
                <w:rFonts w:ascii="Times New Roman"/>
                <w:sz w:val="24"/>
              </w:rPr>
            </w:pPr>
          </w:p>
          <w:p w14:paraId="7F97BCBA" w14:textId="77777777" w:rsidR="00EA7BCE" w:rsidRDefault="00EA7BCE" w:rsidP="00EA7BCE">
            <w:pPr>
              <w:rPr>
                <w:rFonts w:ascii="Times New Roman"/>
                <w:sz w:val="24"/>
              </w:rPr>
            </w:pPr>
          </w:p>
          <w:p w14:paraId="02B5B520" w14:textId="77777777" w:rsidR="00EA7BCE" w:rsidRDefault="00EA7BCE" w:rsidP="00EA7BCE">
            <w:pPr>
              <w:rPr>
                <w:rFonts w:ascii="Times New Roman"/>
                <w:sz w:val="24"/>
              </w:rPr>
            </w:pPr>
          </w:p>
          <w:p w14:paraId="5BA8F615" w14:textId="77777777" w:rsidR="00EA7BCE" w:rsidRDefault="00EA7BCE" w:rsidP="00EA7BCE">
            <w:pPr>
              <w:rPr>
                <w:rFonts w:ascii="Times New Roman"/>
                <w:sz w:val="24"/>
              </w:rPr>
            </w:pPr>
          </w:p>
          <w:p w14:paraId="2B2BEA42" w14:textId="77777777" w:rsidR="00C30FE3" w:rsidRDefault="00C30FE3" w:rsidP="00EA7BCE">
            <w:pPr>
              <w:rPr>
                <w:rFonts w:ascii="Times New Roman"/>
                <w:sz w:val="24"/>
              </w:rPr>
            </w:pPr>
          </w:p>
          <w:p w14:paraId="0E9CD07F" w14:textId="3544CAFC" w:rsidR="00EA7BCE" w:rsidRDefault="00EA7BCE" w:rsidP="00EA7BCE">
            <w:pPr>
              <w:rPr>
                <w:rFonts w:ascii="Times New Roman"/>
                <w:sz w:val="24"/>
              </w:rPr>
            </w:pPr>
            <w:r>
              <w:rPr>
                <w:rFonts w:ascii="Times New Roman"/>
                <w:sz w:val="24"/>
              </w:rPr>
              <w:t>Our Environmental Engagement Officer and the video engagements</w:t>
            </w:r>
          </w:p>
          <w:p w14:paraId="4A30D4E2" w14:textId="30BE4654" w:rsidR="00EA7BCE" w:rsidRPr="00EA7BCE" w:rsidRDefault="00EA7BCE" w:rsidP="00EA7BCE"/>
        </w:tc>
      </w:tr>
      <w:tr w:rsidR="00EA7BCE" w14:paraId="7CA6F73F" w14:textId="77777777">
        <w:trPr>
          <w:trHeight w:val="561"/>
        </w:trPr>
        <w:tc>
          <w:tcPr>
            <w:tcW w:w="2660" w:type="dxa"/>
          </w:tcPr>
          <w:p w14:paraId="656CC45B" w14:textId="77777777" w:rsidR="00EA7BCE" w:rsidRDefault="00EA7BCE" w:rsidP="00EA7BCE">
            <w:pPr>
              <w:pStyle w:val="TableParagraph"/>
              <w:spacing w:before="2" w:line="276" w:lineRule="exact"/>
              <w:ind w:left="107" w:right="334"/>
              <w:rPr>
                <w:sz w:val="24"/>
              </w:rPr>
            </w:pPr>
            <w:r>
              <w:rPr>
                <w:sz w:val="24"/>
              </w:rPr>
              <w:t>-safeguard principal species and habitats</w:t>
            </w:r>
          </w:p>
        </w:tc>
        <w:tc>
          <w:tcPr>
            <w:tcW w:w="4537" w:type="dxa"/>
          </w:tcPr>
          <w:p w14:paraId="4EB3E778" w14:textId="2772DB30" w:rsidR="004D7323" w:rsidRPr="00021C97" w:rsidRDefault="00FD54D0" w:rsidP="00021C97">
            <w:pPr>
              <w:pStyle w:val="TableParagraph"/>
              <w:numPr>
                <w:ilvl w:val="0"/>
                <w:numId w:val="5"/>
              </w:numPr>
              <w:rPr>
                <w:rFonts w:ascii="Times New Roman"/>
                <w:sz w:val="24"/>
              </w:rPr>
            </w:pPr>
            <w:r>
              <w:rPr>
                <w:rFonts w:ascii="Times New Roman"/>
                <w:sz w:val="24"/>
              </w:rPr>
              <w:t>Manag</w:t>
            </w:r>
            <w:r w:rsidR="00F7703F">
              <w:rPr>
                <w:rFonts w:ascii="Times New Roman"/>
                <w:sz w:val="24"/>
              </w:rPr>
              <w:t>ing</w:t>
            </w:r>
            <w:r>
              <w:rPr>
                <w:rFonts w:ascii="Times New Roman"/>
                <w:sz w:val="24"/>
              </w:rPr>
              <w:t xml:space="preserve"> a</w:t>
            </w:r>
            <w:r w:rsidR="00E55D01">
              <w:rPr>
                <w:rFonts w:ascii="Times New Roman"/>
                <w:sz w:val="24"/>
              </w:rPr>
              <w:t xml:space="preserve"> small</w:t>
            </w:r>
            <w:r>
              <w:rPr>
                <w:rFonts w:ascii="Times New Roman"/>
                <w:sz w:val="24"/>
              </w:rPr>
              <w:t xml:space="preserve"> neglected </w:t>
            </w:r>
            <w:r w:rsidR="00E55D01">
              <w:rPr>
                <w:rFonts w:ascii="Times New Roman"/>
                <w:sz w:val="24"/>
              </w:rPr>
              <w:t>green space</w:t>
            </w:r>
            <w:r>
              <w:rPr>
                <w:rFonts w:ascii="Times New Roman"/>
                <w:sz w:val="24"/>
              </w:rPr>
              <w:t xml:space="preserve"> to ensure protection of species and biodiversity enhancement</w:t>
            </w:r>
            <w:r w:rsidR="00E55D01">
              <w:rPr>
                <w:rFonts w:ascii="Times New Roman"/>
                <w:sz w:val="24"/>
              </w:rPr>
              <w:t xml:space="preserve"> with Keep Wales Tidy</w:t>
            </w:r>
          </w:p>
          <w:p w14:paraId="18B5C43B" w14:textId="4C41E095" w:rsidR="004D7323" w:rsidRDefault="004D7323" w:rsidP="004D7323">
            <w:pPr>
              <w:pStyle w:val="TableParagraph"/>
              <w:numPr>
                <w:ilvl w:val="0"/>
                <w:numId w:val="5"/>
              </w:numPr>
              <w:rPr>
                <w:rFonts w:ascii="Times New Roman"/>
                <w:sz w:val="24"/>
              </w:rPr>
            </w:pPr>
            <w:r>
              <w:rPr>
                <w:rFonts w:ascii="Times New Roman"/>
                <w:sz w:val="24"/>
              </w:rPr>
              <w:lastRenderedPageBreak/>
              <w:t xml:space="preserve">In the process/waiting for grant status by National Lottery Heritage Fund for a small Nature Reserve in a neglected </w:t>
            </w:r>
            <w:r w:rsidR="00E55D01">
              <w:rPr>
                <w:rFonts w:ascii="Times New Roman"/>
                <w:sz w:val="24"/>
              </w:rPr>
              <w:t>green space in Mumbles</w:t>
            </w:r>
          </w:p>
        </w:tc>
        <w:tc>
          <w:tcPr>
            <w:tcW w:w="2130" w:type="dxa"/>
          </w:tcPr>
          <w:p w14:paraId="1035D7DD" w14:textId="77777777" w:rsidR="00EA7BCE" w:rsidRDefault="00EA7BCE" w:rsidP="00EA7BCE">
            <w:pPr>
              <w:pStyle w:val="TableParagraph"/>
              <w:rPr>
                <w:rFonts w:ascii="Times New Roman"/>
                <w:sz w:val="24"/>
              </w:rPr>
            </w:pPr>
          </w:p>
        </w:tc>
      </w:tr>
      <w:tr w:rsidR="00EA7BCE" w14:paraId="4C40AA56" w14:textId="77777777">
        <w:trPr>
          <w:trHeight w:val="1046"/>
        </w:trPr>
        <w:tc>
          <w:tcPr>
            <w:tcW w:w="2660" w:type="dxa"/>
          </w:tcPr>
          <w:p w14:paraId="2C683468" w14:textId="77777777" w:rsidR="00EA7BCE" w:rsidRDefault="00EA7BCE" w:rsidP="00EA7BCE">
            <w:pPr>
              <w:pStyle w:val="TableParagraph"/>
              <w:ind w:left="107" w:right="321"/>
              <w:rPr>
                <w:sz w:val="24"/>
              </w:rPr>
            </w:pPr>
            <w:r>
              <w:rPr>
                <w:sz w:val="24"/>
              </w:rPr>
              <w:t>-restore &amp; create habitats and resilient ecological networks</w:t>
            </w:r>
          </w:p>
        </w:tc>
        <w:tc>
          <w:tcPr>
            <w:tcW w:w="4537" w:type="dxa"/>
          </w:tcPr>
          <w:p w14:paraId="5C07CAED" w14:textId="57DED371" w:rsidR="00EA7BCE" w:rsidRDefault="00FD54D0" w:rsidP="00FD54D0">
            <w:pPr>
              <w:pStyle w:val="TableParagraph"/>
              <w:numPr>
                <w:ilvl w:val="0"/>
                <w:numId w:val="5"/>
              </w:numPr>
              <w:rPr>
                <w:rFonts w:ascii="Times New Roman"/>
                <w:sz w:val="24"/>
              </w:rPr>
            </w:pPr>
            <w:r>
              <w:rPr>
                <w:rFonts w:ascii="Times New Roman"/>
                <w:sz w:val="24"/>
              </w:rPr>
              <w:t>Applied for a grant with the National Lottery Heritage fund to secure a local Nature Reserve and community allotment in a small neglected site (awaiting to hear back)</w:t>
            </w:r>
            <w:r w:rsidR="00B97A05">
              <w:rPr>
                <w:rFonts w:ascii="Times New Roman"/>
                <w:sz w:val="24"/>
              </w:rPr>
              <w:t>. Working in collaboration with Swansea Council</w:t>
            </w:r>
            <w:r w:rsidR="00B97A05">
              <w:rPr>
                <w:rFonts w:ascii="Times New Roman"/>
                <w:sz w:val="24"/>
              </w:rPr>
              <w:t>’</w:t>
            </w:r>
            <w:r w:rsidR="00B97A05">
              <w:rPr>
                <w:rFonts w:ascii="Times New Roman"/>
                <w:sz w:val="24"/>
              </w:rPr>
              <w:t>s Biodiversity Department, local ecological consultants (Deborah Sazer) and The Wildlife Trusts of South and West Wales (Paul Thornton)</w:t>
            </w:r>
          </w:p>
          <w:p w14:paraId="657381F5" w14:textId="77777777" w:rsidR="00FD54D0" w:rsidRDefault="00FD54D0" w:rsidP="00FD54D0">
            <w:pPr>
              <w:pStyle w:val="TableParagraph"/>
              <w:ind w:left="720"/>
              <w:rPr>
                <w:rFonts w:ascii="Times New Roman"/>
                <w:sz w:val="24"/>
              </w:rPr>
            </w:pPr>
          </w:p>
          <w:p w14:paraId="7D332C38" w14:textId="32DF219F" w:rsidR="00FD54D0" w:rsidRPr="00B865F7" w:rsidRDefault="00FD54D0" w:rsidP="00B865F7">
            <w:pPr>
              <w:pStyle w:val="TableParagraph"/>
              <w:numPr>
                <w:ilvl w:val="0"/>
                <w:numId w:val="5"/>
              </w:numPr>
              <w:rPr>
                <w:rFonts w:ascii="Times New Roman"/>
                <w:sz w:val="24"/>
              </w:rPr>
            </w:pPr>
            <w:r>
              <w:rPr>
                <w:rFonts w:ascii="Times New Roman"/>
                <w:sz w:val="24"/>
              </w:rPr>
              <w:t xml:space="preserve">Collaborated with Keep Wales Tidy to install a wildlife garden of pollinator friendly flowers, bug hotels, bird boxes and bird feeders in a small neglected </w:t>
            </w:r>
            <w:r w:rsidR="00E55D01">
              <w:rPr>
                <w:rFonts w:ascii="Times New Roman"/>
                <w:sz w:val="24"/>
              </w:rPr>
              <w:t>green space</w:t>
            </w:r>
            <w:r>
              <w:rPr>
                <w:rFonts w:ascii="Times New Roman"/>
                <w:sz w:val="24"/>
              </w:rPr>
              <w:t xml:space="preserve"> </w:t>
            </w:r>
          </w:p>
          <w:p w14:paraId="2F345502" w14:textId="77777777" w:rsidR="00FD54D0" w:rsidRDefault="00FD54D0" w:rsidP="00FD54D0">
            <w:pPr>
              <w:pStyle w:val="ListParagraph"/>
              <w:rPr>
                <w:rFonts w:ascii="Times New Roman"/>
                <w:sz w:val="24"/>
              </w:rPr>
            </w:pPr>
          </w:p>
          <w:p w14:paraId="0DE636DD" w14:textId="6D2B1359" w:rsidR="00FD54D0" w:rsidRDefault="00B865F7" w:rsidP="00FD54D0">
            <w:pPr>
              <w:pStyle w:val="TableParagraph"/>
              <w:numPr>
                <w:ilvl w:val="0"/>
                <w:numId w:val="5"/>
              </w:numPr>
              <w:rPr>
                <w:rFonts w:ascii="Times New Roman"/>
                <w:sz w:val="24"/>
              </w:rPr>
            </w:pPr>
            <w:r>
              <w:rPr>
                <w:rFonts w:ascii="Times New Roman"/>
                <w:sz w:val="24"/>
              </w:rPr>
              <w:t>Collaborating with</w:t>
            </w:r>
            <w:r w:rsidR="00FD54D0">
              <w:rPr>
                <w:rFonts w:ascii="Times New Roman"/>
                <w:sz w:val="24"/>
              </w:rPr>
              <w:t xml:space="preserve"> Plantlife to implement a sustainable mowing approach to roadside verges within our wards, to encourage wildflowers and provide habitats for pollinators, small mammals and reptiles</w:t>
            </w:r>
            <w:r w:rsidR="00E55D01">
              <w:rPr>
                <w:rFonts w:ascii="Times New Roman"/>
                <w:sz w:val="24"/>
              </w:rPr>
              <w:t>. Working with Swansea Council to propose pilot study and campaign</w:t>
            </w:r>
          </w:p>
          <w:p w14:paraId="323A22C2" w14:textId="77777777" w:rsidR="00FD54D0" w:rsidRDefault="00FD54D0" w:rsidP="00FD54D0">
            <w:pPr>
              <w:pStyle w:val="TableParagraph"/>
              <w:rPr>
                <w:rFonts w:ascii="Times New Roman"/>
                <w:sz w:val="24"/>
              </w:rPr>
            </w:pPr>
          </w:p>
          <w:p w14:paraId="34AF51D3" w14:textId="071499C5" w:rsidR="00E55D01" w:rsidRDefault="00E55D01" w:rsidP="00E55D01">
            <w:pPr>
              <w:pStyle w:val="TableParagraph"/>
              <w:numPr>
                <w:ilvl w:val="0"/>
                <w:numId w:val="17"/>
              </w:numPr>
              <w:rPr>
                <w:rFonts w:ascii="Times New Roman"/>
                <w:sz w:val="24"/>
              </w:rPr>
            </w:pPr>
            <w:r>
              <w:rPr>
                <w:rFonts w:ascii="Times New Roman"/>
                <w:sz w:val="24"/>
              </w:rPr>
              <w:t>Working with The Orchard Project to restore a traditional orchard</w:t>
            </w:r>
          </w:p>
        </w:tc>
        <w:tc>
          <w:tcPr>
            <w:tcW w:w="2130" w:type="dxa"/>
          </w:tcPr>
          <w:p w14:paraId="44E2CF8A" w14:textId="77777777" w:rsidR="00EA7BCE" w:rsidRDefault="00EA7BCE" w:rsidP="00EA7BCE">
            <w:pPr>
              <w:pStyle w:val="TableParagraph"/>
              <w:rPr>
                <w:rFonts w:ascii="Times New Roman"/>
                <w:sz w:val="24"/>
              </w:rPr>
            </w:pPr>
          </w:p>
        </w:tc>
      </w:tr>
      <w:tr w:rsidR="00EA7BCE" w:rsidRPr="00FD54D0" w14:paraId="0427E44C" w14:textId="77777777">
        <w:trPr>
          <w:trHeight w:val="1656"/>
        </w:trPr>
        <w:tc>
          <w:tcPr>
            <w:tcW w:w="2660" w:type="dxa"/>
          </w:tcPr>
          <w:p w14:paraId="67D390D6" w14:textId="77777777" w:rsidR="00EA7BCE" w:rsidRDefault="00EA7BCE" w:rsidP="00EA7BCE">
            <w:pPr>
              <w:pStyle w:val="TableParagraph"/>
              <w:ind w:left="107" w:right="121"/>
              <w:rPr>
                <w:sz w:val="24"/>
              </w:rPr>
            </w:pPr>
            <w:r>
              <w:rPr>
                <w:sz w:val="24"/>
              </w:rPr>
              <w:t>-tackle negative factors: for e.g. reduce pollution, use nature based solutions,</w:t>
            </w:r>
          </w:p>
          <w:p w14:paraId="3A685BA7" w14:textId="77777777" w:rsidR="00EA7BCE" w:rsidRDefault="00EA7BCE" w:rsidP="00EA7BCE">
            <w:pPr>
              <w:pStyle w:val="TableParagraph"/>
              <w:spacing w:line="270" w:lineRule="atLeast"/>
              <w:ind w:left="107"/>
              <w:rPr>
                <w:sz w:val="24"/>
              </w:rPr>
            </w:pPr>
            <w:r>
              <w:rPr>
                <w:sz w:val="24"/>
              </w:rPr>
              <w:t>address invasive species</w:t>
            </w:r>
          </w:p>
        </w:tc>
        <w:tc>
          <w:tcPr>
            <w:tcW w:w="4537" w:type="dxa"/>
          </w:tcPr>
          <w:p w14:paraId="6C475E7B" w14:textId="6692E33E" w:rsidR="00EA7BCE" w:rsidRDefault="00FD54D0" w:rsidP="00FD54D0">
            <w:pPr>
              <w:pStyle w:val="TableParagraph"/>
              <w:numPr>
                <w:ilvl w:val="0"/>
                <w:numId w:val="6"/>
              </w:numPr>
              <w:rPr>
                <w:rFonts w:ascii="Times New Roman"/>
                <w:sz w:val="24"/>
              </w:rPr>
            </w:pPr>
            <w:r w:rsidRPr="00FD54D0">
              <w:rPr>
                <w:rFonts w:ascii="Times New Roman"/>
                <w:sz w:val="24"/>
              </w:rPr>
              <w:t xml:space="preserve">Developing a e-cargo bike </w:t>
            </w:r>
            <w:r>
              <w:rPr>
                <w:rFonts w:ascii="Times New Roman"/>
                <w:sz w:val="24"/>
              </w:rPr>
              <w:t xml:space="preserve">delivery </w:t>
            </w:r>
            <w:r w:rsidRPr="00FD54D0">
              <w:rPr>
                <w:rFonts w:ascii="Times New Roman"/>
                <w:sz w:val="24"/>
              </w:rPr>
              <w:t>project</w:t>
            </w:r>
            <w:r>
              <w:rPr>
                <w:rFonts w:ascii="Times New Roman"/>
                <w:sz w:val="24"/>
              </w:rPr>
              <w:t>, to encourage a reduction in car use and provide zero emission delivery services in the heart of our community</w:t>
            </w:r>
          </w:p>
          <w:p w14:paraId="7194114D" w14:textId="77777777" w:rsidR="00FD54D0" w:rsidRDefault="00FD54D0" w:rsidP="00FD54D0">
            <w:pPr>
              <w:pStyle w:val="TableParagraph"/>
              <w:ind w:left="720"/>
              <w:rPr>
                <w:rFonts w:ascii="Times New Roman"/>
                <w:sz w:val="24"/>
              </w:rPr>
            </w:pPr>
          </w:p>
          <w:p w14:paraId="5090DD73" w14:textId="0FA70739" w:rsidR="00FD54D0" w:rsidRPr="00347677" w:rsidRDefault="00FD54D0" w:rsidP="00FD54D0">
            <w:pPr>
              <w:pStyle w:val="TableParagraph"/>
              <w:numPr>
                <w:ilvl w:val="0"/>
                <w:numId w:val="6"/>
              </w:numPr>
              <w:rPr>
                <w:rFonts w:ascii="Times New Roman"/>
                <w:sz w:val="24"/>
              </w:rPr>
            </w:pPr>
            <w:r>
              <w:rPr>
                <w:rFonts w:ascii="Times New Roman"/>
                <w:sz w:val="24"/>
              </w:rPr>
              <w:t>Collaborating with Surfers Against Sewage to reduce plastic pollution within our community and strive for a plastic free status. Our Environmental Engagement Officer manages local campaigns, beach cleans, plastic pollution education and video/social media content</w:t>
            </w:r>
          </w:p>
        </w:tc>
        <w:tc>
          <w:tcPr>
            <w:tcW w:w="2130" w:type="dxa"/>
          </w:tcPr>
          <w:p w14:paraId="608C5F10" w14:textId="7CAD2134" w:rsidR="00EA7BCE" w:rsidRPr="00FD54D0" w:rsidRDefault="00EA7BCE" w:rsidP="00EA7BCE">
            <w:pPr>
              <w:pStyle w:val="TableParagraph"/>
              <w:rPr>
                <w:rFonts w:ascii="Times New Roman"/>
                <w:sz w:val="24"/>
              </w:rPr>
            </w:pPr>
          </w:p>
        </w:tc>
      </w:tr>
      <w:tr w:rsidR="00EA7BCE" w14:paraId="749526B7" w14:textId="77777777">
        <w:trPr>
          <w:trHeight w:val="599"/>
        </w:trPr>
        <w:tc>
          <w:tcPr>
            <w:tcW w:w="2660" w:type="dxa"/>
          </w:tcPr>
          <w:p w14:paraId="096DF847" w14:textId="77777777" w:rsidR="00EA7BCE" w:rsidRDefault="00EA7BCE" w:rsidP="00EA7BCE">
            <w:pPr>
              <w:pStyle w:val="TableParagraph"/>
              <w:ind w:left="107" w:right="668"/>
              <w:rPr>
                <w:sz w:val="24"/>
              </w:rPr>
            </w:pPr>
            <w:r>
              <w:rPr>
                <w:sz w:val="24"/>
              </w:rPr>
              <w:t>-use improve and share evidence</w:t>
            </w:r>
          </w:p>
        </w:tc>
        <w:tc>
          <w:tcPr>
            <w:tcW w:w="4537" w:type="dxa"/>
          </w:tcPr>
          <w:p w14:paraId="267399CC" w14:textId="77777777" w:rsidR="00FD54D0" w:rsidRDefault="00FD54D0" w:rsidP="00FD54D0">
            <w:pPr>
              <w:pStyle w:val="TableParagraph"/>
              <w:numPr>
                <w:ilvl w:val="0"/>
                <w:numId w:val="7"/>
              </w:numPr>
              <w:rPr>
                <w:rFonts w:ascii="Times New Roman"/>
                <w:sz w:val="24"/>
              </w:rPr>
            </w:pPr>
            <w:r>
              <w:rPr>
                <w:rFonts w:ascii="Times New Roman"/>
                <w:sz w:val="24"/>
              </w:rPr>
              <w:t>Working with Air Quality officer in Swansea Council to monitor air pollution rates within our wards</w:t>
            </w:r>
          </w:p>
          <w:p w14:paraId="1B3AFFD5" w14:textId="77777777" w:rsidR="00FD54D0" w:rsidRDefault="00FD54D0" w:rsidP="00FD54D0">
            <w:pPr>
              <w:pStyle w:val="TableParagraph"/>
              <w:rPr>
                <w:rFonts w:ascii="Times New Roman"/>
                <w:sz w:val="24"/>
              </w:rPr>
            </w:pPr>
          </w:p>
          <w:p w14:paraId="4182D17D" w14:textId="7272F7AE" w:rsidR="00FD54D0" w:rsidRPr="007C00D6" w:rsidRDefault="00FD54D0" w:rsidP="00FD54D0">
            <w:pPr>
              <w:pStyle w:val="TableParagraph"/>
              <w:numPr>
                <w:ilvl w:val="0"/>
                <w:numId w:val="7"/>
              </w:numPr>
              <w:rPr>
                <w:rFonts w:ascii="Times New Roman"/>
                <w:sz w:val="24"/>
              </w:rPr>
            </w:pPr>
            <w:r>
              <w:rPr>
                <w:rFonts w:ascii="Times New Roman"/>
                <w:sz w:val="24"/>
              </w:rPr>
              <w:t>Working with Swansea Council and Hubbub to replace and implement new recycling bins and a local campaign in increase knowledge of these issues</w:t>
            </w:r>
            <w:r w:rsidR="00A72564">
              <w:rPr>
                <w:rFonts w:ascii="Times New Roman"/>
                <w:sz w:val="24"/>
              </w:rPr>
              <w:t xml:space="preserve"> (as part of our plastic free status project)</w:t>
            </w:r>
          </w:p>
          <w:p w14:paraId="5ADA65E7" w14:textId="6A7249D7" w:rsidR="00FE0D35" w:rsidRPr="00FE0D35" w:rsidRDefault="00FE0D35" w:rsidP="00FE0D35">
            <w:pPr>
              <w:pStyle w:val="TableParagraph"/>
              <w:numPr>
                <w:ilvl w:val="0"/>
                <w:numId w:val="7"/>
              </w:numPr>
              <w:rPr>
                <w:rFonts w:ascii="Times New Roman"/>
                <w:sz w:val="24"/>
              </w:rPr>
            </w:pPr>
            <w:r>
              <w:rPr>
                <w:rFonts w:ascii="Times New Roman"/>
                <w:sz w:val="24"/>
              </w:rPr>
              <w:lastRenderedPageBreak/>
              <w:t>Provide data on plastic free status</w:t>
            </w:r>
            <w:r>
              <w:rPr>
                <w:rFonts w:ascii="Times New Roman"/>
                <w:sz w:val="24"/>
              </w:rPr>
              <w:t>’</w:t>
            </w:r>
            <w:r>
              <w:rPr>
                <w:rFonts w:ascii="Times New Roman"/>
                <w:sz w:val="24"/>
              </w:rPr>
              <w:t xml:space="preserve"> and mitigation techniques to Surfers Against Sewage </w:t>
            </w:r>
          </w:p>
        </w:tc>
        <w:tc>
          <w:tcPr>
            <w:tcW w:w="2130" w:type="dxa"/>
          </w:tcPr>
          <w:p w14:paraId="07842BE8" w14:textId="77777777" w:rsidR="00EA7BCE" w:rsidRDefault="00EA7BCE" w:rsidP="00EA7BCE">
            <w:pPr>
              <w:pStyle w:val="TableParagraph"/>
              <w:rPr>
                <w:rFonts w:ascii="Times New Roman"/>
                <w:sz w:val="24"/>
              </w:rPr>
            </w:pPr>
          </w:p>
        </w:tc>
      </w:tr>
      <w:tr w:rsidR="00EA7BCE" w14:paraId="258D8CB8" w14:textId="77777777">
        <w:trPr>
          <w:trHeight w:val="570"/>
        </w:trPr>
        <w:tc>
          <w:tcPr>
            <w:tcW w:w="2660" w:type="dxa"/>
          </w:tcPr>
          <w:p w14:paraId="18FB269B" w14:textId="0217AEE4" w:rsidR="00EA7BCE" w:rsidRDefault="00EA7BCE" w:rsidP="00EA7BCE">
            <w:pPr>
              <w:pStyle w:val="TableParagraph"/>
              <w:ind w:left="107" w:right="695"/>
              <w:rPr>
                <w:sz w:val="24"/>
              </w:rPr>
            </w:pPr>
            <w:r>
              <w:rPr>
                <w:sz w:val="24"/>
              </w:rPr>
              <w:t>-support capacity and/or other</w:t>
            </w:r>
            <w:r w:rsidR="00E95AC9">
              <w:rPr>
                <w:sz w:val="24"/>
              </w:rPr>
              <w:t xml:space="preserve"> organisations</w:t>
            </w:r>
          </w:p>
        </w:tc>
        <w:tc>
          <w:tcPr>
            <w:tcW w:w="4537" w:type="dxa"/>
          </w:tcPr>
          <w:p w14:paraId="36391830" w14:textId="7607CAF2" w:rsidR="00816030" w:rsidRPr="00816030" w:rsidRDefault="00FE0D35" w:rsidP="00816030">
            <w:pPr>
              <w:pStyle w:val="TableParagraph"/>
              <w:numPr>
                <w:ilvl w:val="0"/>
                <w:numId w:val="8"/>
              </w:numPr>
              <w:rPr>
                <w:rFonts w:ascii="Times New Roman"/>
                <w:sz w:val="24"/>
              </w:rPr>
            </w:pPr>
            <w:r>
              <w:rPr>
                <w:rFonts w:ascii="Times New Roman"/>
                <w:sz w:val="24"/>
              </w:rPr>
              <w:t>Working towards launching an Environmental website to recognise the local independent businesses that are reducing their plastic and implementing greener practices in their workplace</w:t>
            </w:r>
            <w:r w:rsidR="00E55D01">
              <w:rPr>
                <w:rFonts w:ascii="Times New Roman"/>
                <w:sz w:val="24"/>
              </w:rPr>
              <w:t>. Section on environmental website dedicated to local, independent traders</w:t>
            </w:r>
          </w:p>
          <w:p w14:paraId="0D19EA2A" w14:textId="77777777" w:rsidR="00816030" w:rsidRPr="00E55D01" w:rsidRDefault="00816030" w:rsidP="00816030">
            <w:pPr>
              <w:pStyle w:val="TableParagraph"/>
              <w:rPr>
                <w:rFonts w:ascii="Times New Roman"/>
                <w:sz w:val="24"/>
              </w:rPr>
            </w:pPr>
          </w:p>
          <w:p w14:paraId="2F151BFC" w14:textId="3F39ECDC" w:rsidR="00B97A05" w:rsidRDefault="00B97A05" w:rsidP="00B97A05">
            <w:pPr>
              <w:pStyle w:val="TableParagraph"/>
              <w:numPr>
                <w:ilvl w:val="0"/>
                <w:numId w:val="8"/>
              </w:numPr>
              <w:rPr>
                <w:rFonts w:ascii="Times New Roman"/>
                <w:sz w:val="24"/>
              </w:rPr>
            </w:pPr>
            <w:r>
              <w:rPr>
                <w:rFonts w:ascii="Times New Roman"/>
                <w:sz w:val="24"/>
              </w:rPr>
              <w:t>Created an online accessible YouTube series to promote local residents that are striving towards wildlife friendly gardens and sustainable swaps</w:t>
            </w:r>
          </w:p>
          <w:p w14:paraId="2C4080E0" w14:textId="419CD9C2" w:rsidR="00E55D01" w:rsidRDefault="00E55D01" w:rsidP="00E55D01">
            <w:pPr>
              <w:pStyle w:val="TableParagraph"/>
              <w:ind w:left="720"/>
              <w:rPr>
                <w:rFonts w:ascii="Times New Roman"/>
                <w:sz w:val="24"/>
              </w:rPr>
            </w:pPr>
          </w:p>
          <w:p w14:paraId="395AACC9" w14:textId="4A1B0866" w:rsidR="00E55D01" w:rsidRDefault="00E55D01" w:rsidP="00E55D01">
            <w:pPr>
              <w:pStyle w:val="TableParagraph"/>
              <w:numPr>
                <w:ilvl w:val="0"/>
                <w:numId w:val="15"/>
              </w:numPr>
              <w:rPr>
                <w:rFonts w:ascii="Times New Roman"/>
                <w:sz w:val="24"/>
              </w:rPr>
            </w:pPr>
            <w:r>
              <w:rPr>
                <w:rFonts w:ascii="Times New Roman"/>
                <w:sz w:val="24"/>
              </w:rPr>
              <w:t>Currently we have collaborated with and are continuing to collaborate with, to promote environmental education and biodiversity protection: Keep Wales Tidy, Plantlife, Surfers Against Sewage</w:t>
            </w:r>
            <w:r w:rsidR="003211EC">
              <w:rPr>
                <w:rFonts w:ascii="Times New Roman"/>
                <w:sz w:val="24"/>
              </w:rPr>
              <w:t xml:space="preserve">, Swansea Council and </w:t>
            </w:r>
            <w:r>
              <w:rPr>
                <w:rFonts w:ascii="Times New Roman"/>
                <w:sz w:val="24"/>
              </w:rPr>
              <w:t>The Orchard Project</w:t>
            </w:r>
          </w:p>
          <w:p w14:paraId="7604BFFA" w14:textId="55656D0B" w:rsidR="00B97A05" w:rsidRPr="00FE0D35" w:rsidRDefault="00B97A05" w:rsidP="00B97A05">
            <w:pPr>
              <w:pStyle w:val="TableParagraph"/>
              <w:rPr>
                <w:rFonts w:ascii="Times New Roman"/>
                <w:sz w:val="24"/>
              </w:rPr>
            </w:pPr>
          </w:p>
        </w:tc>
        <w:tc>
          <w:tcPr>
            <w:tcW w:w="2130" w:type="dxa"/>
          </w:tcPr>
          <w:p w14:paraId="2F45D873" w14:textId="77777777" w:rsidR="00EA7BCE" w:rsidRDefault="00EA7BCE" w:rsidP="00EA7BCE">
            <w:pPr>
              <w:pStyle w:val="TableParagraph"/>
              <w:rPr>
                <w:rFonts w:ascii="Times New Roman"/>
                <w:sz w:val="24"/>
              </w:rPr>
            </w:pPr>
          </w:p>
        </w:tc>
      </w:tr>
    </w:tbl>
    <w:p w14:paraId="425C399F" w14:textId="77777777" w:rsidR="007E68E2" w:rsidRDefault="007E68E2">
      <w:pPr>
        <w:rPr>
          <w:rFonts w:ascii="Times New Roman"/>
          <w:sz w:val="24"/>
        </w:rPr>
        <w:sectPr w:rsidR="007E68E2">
          <w:type w:val="continuous"/>
          <w:pgSz w:w="11910" w:h="16840"/>
          <w:pgMar w:top="1420" w:right="11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5"/>
      </w:tblGrid>
      <w:tr w:rsidR="007E68E2" w14:paraId="35215F38" w14:textId="77777777">
        <w:trPr>
          <w:trHeight w:val="1372"/>
        </w:trPr>
        <w:tc>
          <w:tcPr>
            <w:tcW w:w="9325" w:type="dxa"/>
            <w:tcBorders>
              <w:top w:val="single" w:sz="8" w:space="0" w:color="000000"/>
            </w:tcBorders>
          </w:tcPr>
          <w:p w14:paraId="0FD33AD3" w14:textId="77777777" w:rsidR="007E68E2" w:rsidRDefault="007E68E2">
            <w:pPr>
              <w:pStyle w:val="TableParagraph"/>
              <w:rPr>
                <w:rFonts w:ascii="Times New Roman"/>
                <w:sz w:val="26"/>
              </w:rPr>
            </w:pPr>
          </w:p>
          <w:p w14:paraId="3584724A" w14:textId="77777777" w:rsidR="007E68E2" w:rsidRDefault="00820376">
            <w:pPr>
              <w:pStyle w:val="TableParagraph"/>
              <w:spacing w:before="157"/>
              <w:ind w:left="107"/>
              <w:rPr>
                <w:b/>
                <w:sz w:val="24"/>
              </w:rPr>
            </w:pPr>
            <w:r>
              <w:rPr>
                <w:b/>
                <w:sz w:val="24"/>
              </w:rPr>
              <w:t>Review of s6 duty</w:t>
            </w:r>
          </w:p>
        </w:tc>
      </w:tr>
      <w:tr w:rsidR="007E68E2" w14:paraId="5CC53D94" w14:textId="77777777" w:rsidTr="00FA0B28">
        <w:trPr>
          <w:trHeight w:val="5544"/>
        </w:trPr>
        <w:tc>
          <w:tcPr>
            <w:tcW w:w="9325" w:type="dxa"/>
          </w:tcPr>
          <w:p w14:paraId="5C4EB51E" w14:textId="34465B26" w:rsidR="007E68E2" w:rsidRDefault="00820376" w:rsidP="007042CE">
            <w:pPr>
              <w:pStyle w:val="TableParagraph"/>
              <w:numPr>
                <w:ilvl w:val="0"/>
                <w:numId w:val="9"/>
              </w:numPr>
              <w:tabs>
                <w:tab w:val="left" w:pos="827"/>
                <w:tab w:val="left" w:pos="828"/>
              </w:tabs>
              <w:spacing w:line="290" w:lineRule="exact"/>
              <w:rPr>
                <w:sz w:val="24"/>
              </w:rPr>
            </w:pPr>
            <w:r>
              <w:rPr>
                <w:sz w:val="24"/>
              </w:rPr>
              <w:t xml:space="preserve">What has worked well? </w:t>
            </w:r>
          </w:p>
          <w:p w14:paraId="52872E91" w14:textId="77777777" w:rsidR="007E68E2" w:rsidRDefault="007E68E2">
            <w:pPr>
              <w:pStyle w:val="TableParagraph"/>
              <w:rPr>
                <w:rFonts w:ascii="Times New Roman"/>
                <w:sz w:val="28"/>
              </w:rPr>
            </w:pPr>
          </w:p>
          <w:p w14:paraId="27125562" w14:textId="15703CD1" w:rsidR="007E68E2" w:rsidRPr="00863AF9" w:rsidRDefault="005D68D1">
            <w:pPr>
              <w:pStyle w:val="TableParagraph"/>
              <w:rPr>
                <w:rFonts w:ascii="Times New Roman"/>
                <w:sz w:val="24"/>
                <w:szCs w:val="24"/>
              </w:rPr>
            </w:pPr>
            <w:r w:rsidRPr="00863AF9">
              <w:rPr>
                <w:rFonts w:ascii="Times New Roman"/>
                <w:sz w:val="24"/>
                <w:szCs w:val="24"/>
              </w:rPr>
              <w:t xml:space="preserve">Our plastic free </w:t>
            </w:r>
            <w:r w:rsidR="0004145D">
              <w:rPr>
                <w:rFonts w:ascii="Times New Roman"/>
                <w:sz w:val="24"/>
                <w:szCs w:val="24"/>
              </w:rPr>
              <w:t xml:space="preserve">community </w:t>
            </w:r>
            <w:r w:rsidRPr="00863AF9">
              <w:rPr>
                <w:rFonts w:ascii="Times New Roman"/>
                <w:sz w:val="24"/>
                <w:szCs w:val="24"/>
              </w:rPr>
              <w:t xml:space="preserve">campaign has received positive feedback by the local community </w:t>
            </w:r>
            <w:r w:rsidR="00251E5B">
              <w:rPr>
                <w:rFonts w:ascii="Times New Roman"/>
                <w:sz w:val="24"/>
                <w:szCs w:val="24"/>
              </w:rPr>
              <w:t xml:space="preserve">and we have numerous traders that have pledged to reduce single-use plastic within their workplace. Our Environmental Engagement Officer has established various groups of dedicated volunteers and established </w:t>
            </w:r>
            <w:r w:rsidR="00972D9C">
              <w:rPr>
                <w:rFonts w:ascii="Times New Roman"/>
                <w:sz w:val="24"/>
                <w:szCs w:val="24"/>
              </w:rPr>
              <w:t xml:space="preserve">a </w:t>
            </w:r>
            <w:r w:rsidR="00251E5B">
              <w:rPr>
                <w:rFonts w:ascii="Times New Roman"/>
                <w:sz w:val="24"/>
                <w:szCs w:val="24"/>
              </w:rPr>
              <w:t xml:space="preserve">great following and support online for her projects. We have created long-term relationships with local charities and organisations that support and enhance our environmental projects and thus far, our environmental </w:t>
            </w:r>
            <w:r w:rsidR="00972D9C">
              <w:rPr>
                <w:rFonts w:ascii="Times New Roman"/>
                <w:sz w:val="24"/>
                <w:szCs w:val="24"/>
              </w:rPr>
              <w:t xml:space="preserve">initiatives, actions, </w:t>
            </w:r>
            <w:r w:rsidR="00251E5B">
              <w:rPr>
                <w:rFonts w:ascii="Times New Roman"/>
                <w:sz w:val="24"/>
                <w:szCs w:val="24"/>
              </w:rPr>
              <w:t xml:space="preserve">campaigns </w:t>
            </w:r>
            <w:r w:rsidR="00972D9C">
              <w:rPr>
                <w:rFonts w:ascii="Times New Roman"/>
                <w:sz w:val="24"/>
                <w:szCs w:val="24"/>
              </w:rPr>
              <w:t>and educational content are generating interest and contributing to a greener Mumbles.</w:t>
            </w:r>
          </w:p>
          <w:p w14:paraId="0805CB53" w14:textId="77777777" w:rsidR="005D68D1" w:rsidRDefault="005D68D1">
            <w:pPr>
              <w:pStyle w:val="TableParagraph"/>
              <w:spacing w:before="3"/>
              <w:rPr>
                <w:sz w:val="24"/>
              </w:rPr>
            </w:pPr>
          </w:p>
          <w:p w14:paraId="056248E0" w14:textId="6155DA29" w:rsidR="007E68E2" w:rsidRDefault="005D68D1" w:rsidP="007042CE">
            <w:pPr>
              <w:pStyle w:val="TableParagraph"/>
              <w:numPr>
                <w:ilvl w:val="0"/>
                <w:numId w:val="9"/>
              </w:numPr>
              <w:spacing w:before="3"/>
              <w:rPr>
                <w:sz w:val="24"/>
              </w:rPr>
            </w:pPr>
            <w:r>
              <w:rPr>
                <w:sz w:val="24"/>
              </w:rPr>
              <w:t>What have the barriers been?</w:t>
            </w:r>
          </w:p>
          <w:p w14:paraId="19404F4D" w14:textId="77777777" w:rsidR="005D68D1" w:rsidRDefault="005D68D1">
            <w:pPr>
              <w:pStyle w:val="TableParagraph"/>
              <w:spacing w:before="3"/>
              <w:rPr>
                <w:sz w:val="24"/>
              </w:rPr>
            </w:pPr>
          </w:p>
          <w:p w14:paraId="359F3AC6" w14:textId="32EDAAC1" w:rsidR="005D68D1" w:rsidRPr="005D68D1" w:rsidRDefault="005D68D1">
            <w:pPr>
              <w:pStyle w:val="TableParagraph"/>
              <w:spacing w:before="3"/>
              <w:rPr>
                <w:rFonts w:ascii="Times New Roman" w:hAnsi="Times New Roman" w:cs="Times New Roman"/>
                <w:sz w:val="24"/>
              </w:rPr>
            </w:pPr>
            <w:r w:rsidRPr="005D68D1">
              <w:rPr>
                <w:rFonts w:ascii="Times New Roman" w:hAnsi="Times New Roman" w:cs="Times New Roman"/>
                <w:sz w:val="24"/>
              </w:rPr>
              <w:t xml:space="preserve">COVID-19 </w:t>
            </w:r>
            <w:r w:rsidR="00E47E25">
              <w:rPr>
                <w:rFonts w:ascii="Times New Roman" w:hAnsi="Times New Roman" w:cs="Times New Roman"/>
                <w:sz w:val="24"/>
              </w:rPr>
              <w:t>has</w:t>
            </w:r>
            <w:r>
              <w:rPr>
                <w:rFonts w:ascii="Times New Roman" w:hAnsi="Times New Roman" w:cs="Times New Roman"/>
                <w:sz w:val="24"/>
              </w:rPr>
              <w:t xml:space="preserve"> </w:t>
            </w:r>
            <w:r w:rsidR="00E47E25">
              <w:rPr>
                <w:rFonts w:ascii="Times New Roman" w:hAnsi="Times New Roman" w:cs="Times New Roman"/>
                <w:sz w:val="24"/>
              </w:rPr>
              <w:t>impacted</w:t>
            </w:r>
            <w:r>
              <w:rPr>
                <w:rFonts w:ascii="Times New Roman" w:hAnsi="Times New Roman" w:cs="Times New Roman"/>
                <w:sz w:val="24"/>
              </w:rPr>
              <w:t xml:space="preserve"> face-to-face and practical environmental engagement, so our Environmental Engagement Officer used online platforms instead. This has meant that progress has been slow</w:t>
            </w:r>
            <w:r w:rsidR="00FA0B28">
              <w:rPr>
                <w:rFonts w:ascii="Times New Roman" w:hAnsi="Times New Roman" w:cs="Times New Roman"/>
                <w:sz w:val="24"/>
              </w:rPr>
              <w:t xml:space="preserve"> for both the organisations we are working with, and for us as a community council.</w:t>
            </w:r>
          </w:p>
          <w:p w14:paraId="2CE949FE" w14:textId="0CC86932" w:rsidR="005D68D1" w:rsidRDefault="005D68D1">
            <w:pPr>
              <w:pStyle w:val="TableParagraph"/>
              <w:spacing w:before="3"/>
              <w:rPr>
                <w:sz w:val="24"/>
              </w:rPr>
            </w:pPr>
          </w:p>
          <w:p w14:paraId="21402133" w14:textId="783A5D3E" w:rsidR="00FA0B28" w:rsidRDefault="00FA0B28" w:rsidP="007042CE">
            <w:pPr>
              <w:pStyle w:val="TableParagraph"/>
              <w:numPr>
                <w:ilvl w:val="0"/>
                <w:numId w:val="9"/>
              </w:numPr>
              <w:tabs>
                <w:tab w:val="left" w:pos="827"/>
                <w:tab w:val="left" w:pos="828"/>
              </w:tabs>
              <w:spacing w:line="290" w:lineRule="exact"/>
              <w:rPr>
                <w:sz w:val="24"/>
              </w:rPr>
            </w:pPr>
            <w:r>
              <w:rPr>
                <w:sz w:val="24"/>
              </w:rPr>
              <w:t>What will you</w:t>
            </w:r>
            <w:r>
              <w:rPr>
                <w:spacing w:val="-25"/>
                <w:sz w:val="24"/>
              </w:rPr>
              <w:t xml:space="preserve"> </w:t>
            </w:r>
            <w:r>
              <w:rPr>
                <w:sz w:val="24"/>
              </w:rPr>
              <w:t>change?</w:t>
            </w:r>
          </w:p>
          <w:p w14:paraId="721817C5" w14:textId="2154D156" w:rsidR="00FA0B28" w:rsidRDefault="00FA0B28" w:rsidP="00FA0B28">
            <w:pPr>
              <w:pStyle w:val="TableParagraph"/>
              <w:tabs>
                <w:tab w:val="left" w:pos="827"/>
                <w:tab w:val="left" w:pos="828"/>
              </w:tabs>
              <w:spacing w:line="290" w:lineRule="exact"/>
              <w:rPr>
                <w:sz w:val="24"/>
              </w:rPr>
            </w:pPr>
          </w:p>
          <w:p w14:paraId="4DEF91F4" w14:textId="62C07D72" w:rsidR="00FA0B28" w:rsidRPr="00FA0B28" w:rsidRDefault="009C5266" w:rsidP="00FA0B28">
            <w:pPr>
              <w:pStyle w:val="TableParagraph"/>
              <w:tabs>
                <w:tab w:val="left" w:pos="827"/>
                <w:tab w:val="left" w:pos="828"/>
              </w:tabs>
              <w:spacing w:line="290" w:lineRule="exact"/>
              <w:rPr>
                <w:rFonts w:ascii="Times New Roman" w:hAnsi="Times New Roman" w:cs="Times New Roman"/>
                <w:sz w:val="24"/>
              </w:rPr>
            </w:pPr>
            <w:r>
              <w:rPr>
                <w:rFonts w:ascii="Times New Roman" w:hAnsi="Times New Roman" w:cs="Times New Roman"/>
                <w:sz w:val="24"/>
              </w:rPr>
              <w:t>We will c</w:t>
            </w:r>
            <w:r w:rsidR="00FA0B28">
              <w:rPr>
                <w:rFonts w:ascii="Times New Roman" w:hAnsi="Times New Roman" w:cs="Times New Roman"/>
                <w:sz w:val="24"/>
              </w:rPr>
              <w:t>ontinue to focus on developing connections and educating on social platforms</w:t>
            </w:r>
            <w:r w:rsidR="00863AF9">
              <w:rPr>
                <w:rFonts w:ascii="Times New Roman" w:hAnsi="Times New Roman" w:cs="Times New Roman"/>
                <w:sz w:val="24"/>
              </w:rPr>
              <w:t>, as well as outdoor education where permitted.</w:t>
            </w:r>
            <w:r w:rsidR="00251E5B">
              <w:rPr>
                <w:rFonts w:ascii="Times New Roman" w:hAnsi="Times New Roman" w:cs="Times New Roman"/>
                <w:sz w:val="24"/>
              </w:rPr>
              <w:t xml:space="preserve"> We will continue to promote environmental education and campaigns, to contribute towards a local system-change for the use of plastics, and a mindset-change for </w:t>
            </w:r>
            <w:r>
              <w:rPr>
                <w:rFonts w:ascii="Times New Roman" w:hAnsi="Times New Roman" w:cs="Times New Roman"/>
                <w:sz w:val="24"/>
              </w:rPr>
              <w:t>how the Mumbles community</w:t>
            </w:r>
            <w:r w:rsidR="00251E5B">
              <w:rPr>
                <w:rFonts w:ascii="Times New Roman" w:hAnsi="Times New Roman" w:cs="Times New Roman"/>
                <w:sz w:val="24"/>
              </w:rPr>
              <w:t xml:space="preserve"> use </w:t>
            </w:r>
            <w:r>
              <w:rPr>
                <w:rFonts w:ascii="Times New Roman" w:hAnsi="Times New Roman" w:cs="Times New Roman"/>
                <w:sz w:val="24"/>
              </w:rPr>
              <w:t xml:space="preserve">and view </w:t>
            </w:r>
            <w:r w:rsidR="00251E5B">
              <w:rPr>
                <w:rFonts w:ascii="Times New Roman" w:hAnsi="Times New Roman" w:cs="Times New Roman"/>
                <w:sz w:val="24"/>
              </w:rPr>
              <w:t>the natural world.</w:t>
            </w:r>
          </w:p>
          <w:p w14:paraId="409F6644" w14:textId="77777777" w:rsidR="00FA0B28" w:rsidRDefault="00FA0B28">
            <w:pPr>
              <w:pStyle w:val="TableParagraph"/>
              <w:spacing w:before="3"/>
              <w:rPr>
                <w:rFonts w:ascii="Times New Roman"/>
                <w:sz w:val="39"/>
              </w:rPr>
            </w:pPr>
          </w:p>
          <w:p w14:paraId="609FDEA1" w14:textId="77777777" w:rsidR="007E68E2" w:rsidRDefault="00820376" w:rsidP="007042CE">
            <w:pPr>
              <w:pStyle w:val="TableParagraph"/>
              <w:numPr>
                <w:ilvl w:val="0"/>
                <w:numId w:val="9"/>
              </w:numPr>
              <w:tabs>
                <w:tab w:val="left" w:pos="827"/>
                <w:tab w:val="left" w:pos="828"/>
              </w:tabs>
              <w:rPr>
                <w:sz w:val="24"/>
              </w:rPr>
            </w:pPr>
            <w:r>
              <w:rPr>
                <w:sz w:val="24"/>
              </w:rPr>
              <w:t>How and when will the s6 duty be monitored and the s6 plan</w:t>
            </w:r>
            <w:r>
              <w:rPr>
                <w:spacing w:val="-8"/>
                <w:sz w:val="24"/>
              </w:rPr>
              <w:t xml:space="preserve"> </w:t>
            </w:r>
            <w:r>
              <w:rPr>
                <w:sz w:val="24"/>
              </w:rPr>
              <w:t>reviewed?</w:t>
            </w:r>
          </w:p>
          <w:p w14:paraId="7AC7AB6B" w14:textId="77777777" w:rsidR="00FA0B28" w:rsidRDefault="00FA0B28" w:rsidP="00FA0B28">
            <w:pPr>
              <w:pStyle w:val="TableParagraph"/>
              <w:tabs>
                <w:tab w:val="left" w:pos="827"/>
                <w:tab w:val="left" w:pos="828"/>
              </w:tabs>
              <w:rPr>
                <w:sz w:val="24"/>
              </w:rPr>
            </w:pPr>
          </w:p>
          <w:p w14:paraId="7DF0EE6A" w14:textId="77777777" w:rsidR="00FA0B28" w:rsidRDefault="00FA0B28" w:rsidP="00FA0B28">
            <w:pPr>
              <w:pStyle w:val="TableParagraph"/>
              <w:tabs>
                <w:tab w:val="left" w:pos="827"/>
                <w:tab w:val="left" w:pos="828"/>
              </w:tabs>
              <w:rPr>
                <w:rFonts w:ascii="Times New Roman" w:hAnsi="Times New Roman" w:cs="Times New Roman"/>
                <w:sz w:val="24"/>
              </w:rPr>
            </w:pPr>
            <w:r w:rsidRPr="00FA0B28">
              <w:rPr>
                <w:rFonts w:ascii="Times New Roman" w:hAnsi="Times New Roman" w:cs="Times New Roman"/>
                <w:sz w:val="24"/>
              </w:rPr>
              <w:t>The</w:t>
            </w:r>
            <w:r>
              <w:rPr>
                <w:rFonts w:ascii="Times New Roman" w:hAnsi="Times New Roman" w:cs="Times New Roman"/>
                <w:sz w:val="24"/>
              </w:rPr>
              <w:t xml:space="preserve"> duty and objectives will be monitored by the Environmental and Well-being committee and our Environmental Engagement Officer will report back to the council on success, or otherwise, of the actions on a monthly basis.</w:t>
            </w:r>
          </w:p>
          <w:p w14:paraId="1385DF1C" w14:textId="77777777" w:rsidR="00FA0B28" w:rsidRDefault="00FA0B28" w:rsidP="00FA0B28">
            <w:pPr>
              <w:pStyle w:val="TableParagraph"/>
              <w:tabs>
                <w:tab w:val="left" w:pos="827"/>
                <w:tab w:val="left" w:pos="828"/>
              </w:tabs>
              <w:rPr>
                <w:rFonts w:ascii="Times New Roman" w:hAnsi="Times New Roman" w:cs="Times New Roman"/>
                <w:sz w:val="24"/>
              </w:rPr>
            </w:pPr>
          </w:p>
          <w:p w14:paraId="26927CAA" w14:textId="146B5743" w:rsidR="00FA0B28" w:rsidRPr="00FA0B28" w:rsidRDefault="00FA0B28" w:rsidP="00FA0B28">
            <w:pPr>
              <w:pStyle w:val="TableParagraph"/>
              <w:tabs>
                <w:tab w:val="left" w:pos="827"/>
                <w:tab w:val="left" w:pos="828"/>
              </w:tabs>
              <w:rPr>
                <w:rFonts w:ascii="Times New Roman" w:hAnsi="Times New Roman" w:cs="Times New Roman"/>
                <w:sz w:val="24"/>
              </w:rPr>
            </w:pPr>
            <w:r>
              <w:rPr>
                <w:rFonts w:ascii="Times New Roman" w:hAnsi="Times New Roman" w:cs="Times New Roman"/>
                <w:sz w:val="24"/>
              </w:rPr>
              <w:t xml:space="preserve">The s6 plan will be reviewed in light of this report and any other corresponding evidence that is to be made available to the community council. There is no specific date for the plan to be reviewed at this time. However, we aim to review within six months. </w:t>
            </w:r>
          </w:p>
        </w:tc>
      </w:tr>
    </w:tbl>
    <w:p w14:paraId="15D83CF9" w14:textId="77777777" w:rsidR="00820376" w:rsidRDefault="00820376"/>
    <w:sectPr w:rsidR="00820376">
      <w:pgSz w:w="11910" w:h="16840"/>
      <w:pgMar w:top="1420" w:right="11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arlow">
    <w:altName w:val="Calibri"/>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0E58"/>
    <w:multiLevelType w:val="hybridMultilevel"/>
    <w:tmpl w:val="14382FD6"/>
    <w:lvl w:ilvl="0" w:tplc="C75A5906">
      <w:numFmt w:val="bullet"/>
      <w:lvlText w:val=""/>
      <w:lvlJc w:val="left"/>
      <w:pPr>
        <w:ind w:left="467" w:hanging="360"/>
      </w:pPr>
      <w:rPr>
        <w:rFonts w:ascii="Symbol" w:eastAsia="Symbol" w:hAnsi="Symbol" w:cs="Symbol" w:hint="default"/>
        <w:w w:val="100"/>
        <w:sz w:val="24"/>
        <w:szCs w:val="24"/>
        <w:lang w:val="en-GB" w:eastAsia="en-US" w:bidi="ar-SA"/>
      </w:rPr>
    </w:lvl>
    <w:lvl w:ilvl="1" w:tplc="04090003">
      <w:start w:val="1"/>
      <w:numFmt w:val="bullet"/>
      <w:lvlText w:val="o"/>
      <w:lvlJc w:val="left"/>
      <w:pPr>
        <w:ind w:left="1187" w:hanging="360"/>
      </w:pPr>
      <w:rPr>
        <w:rFonts w:ascii="Courier New" w:hAnsi="Courier New" w:cs="Courier New" w:hint="default"/>
        <w:w w:val="99"/>
        <w:sz w:val="24"/>
        <w:szCs w:val="24"/>
        <w:lang w:val="en-GB" w:eastAsia="en-US" w:bidi="ar-SA"/>
      </w:rPr>
    </w:lvl>
    <w:lvl w:ilvl="2" w:tplc="69901574">
      <w:numFmt w:val="bullet"/>
      <w:lvlText w:val="•"/>
      <w:lvlJc w:val="left"/>
      <w:pPr>
        <w:ind w:left="2084" w:hanging="360"/>
      </w:pPr>
      <w:rPr>
        <w:rFonts w:hint="default"/>
        <w:lang w:val="en-GB" w:eastAsia="en-US" w:bidi="ar-SA"/>
      </w:rPr>
    </w:lvl>
    <w:lvl w:ilvl="3" w:tplc="6D48D83C">
      <w:numFmt w:val="bullet"/>
      <w:lvlText w:val="•"/>
      <w:lvlJc w:val="left"/>
      <w:pPr>
        <w:ind w:left="2988" w:hanging="360"/>
      </w:pPr>
      <w:rPr>
        <w:rFonts w:hint="default"/>
        <w:lang w:val="en-GB" w:eastAsia="en-US" w:bidi="ar-SA"/>
      </w:rPr>
    </w:lvl>
    <w:lvl w:ilvl="4" w:tplc="0936A714">
      <w:numFmt w:val="bullet"/>
      <w:lvlText w:val="•"/>
      <w:lvlJc w:val="left"/>
      <w:pPr>
        <w:ind w:left="3892" w:hanging="360"/>
      </w:pPr>
      <w:rPr>
        <w:rFonts w:hint="default"/>
        <w:lang w:val="en-GB" w:eastAsia="en-US" w:bidi="ar-SA"/>
      </w:rPr>
    </w:lvl>
    <w:lvl w:ilvl="5" w:tplc="52DAD8D6">
      <w:numFmt w:val="bullet"/>
      <w:lvlText w:val="•"/>
      <w:lvlJc w:val="left"/>
      <w:pPr>
        <w:ind w:left="4796" w:hanging="360"/>
      </w:pPr>
      <w:rPr>
        <w:rFonts w:hint="default"/>
        <w:lang w:val="en-GB" w:eastAsia="en-US" w:bidi="ar-SA"/>
      </w:rPr>
    </w:lvl>
    <w:lvl w:ilvl="6" w:tplc="0AE08430">
      <w:numFmt w:val="bullet"/>
      <w:lvlText w:val="•"/>
      <w:lvlJc w:val="left"/>
      <w:pPr>
        <w:ind w:left="5700" w:hanging="360"/>
      </w:pPr>
      <w:rPr>
        <w:rFonts w:hint="default"/>
        <w:lang w:val="en-GB" w:eastAsia="en-US" w:bidi="ar-SA"/>
      </w:rPr>
    </w:lvl>
    <w:lvl w:ilvl="7" w:tplc="C91484D4">
      <w:numFmt w:val="bullet"/>
      <w:lvlText w:val="•"/>
      <w:lvlJc w:val="left"/>
      <w:pPr>
        <w:ind w:left="6604" w:hanging="360"/>
      </w:pPr>
      <w:rPr>
        <w:rFonts w:hint="default"/>
        <w:lang w:val="en-GB" w:eastAsia="en-US" w:bidi="ar-SA"/>
      </w:rPr>
    </w:lvl>
    <w:lvl w:ilvl="8" w:tplc="592C4AA6">
      <w:numFmt w:val="bullet"/>
      <w:lvlText w:val="•"/>
      <w:lvlJc w:val="left"/>
      <w:pPr>
        <w:ind w:left="7508" w:hanging="360"/>
      </w:pPr>
      <w:rPr>
        <w:rFonts w:hint="default"/>
        <w:lang w:val="en-GB" w:eastAsia="en-US" w:bidi="ar-SA"/>
      </w:rPr>
    </w:lvl>
  </w:abstractNum>
  <w:abstractNum w:abstractNumId="1" w15:restartNumberingAfterBreak="0">
    <w:nsid w:val="1900463E"/>
    <w:multiLevelType w:val="hybridMultilevel"/>
    <w:tmpl w:val="1108BA90"/>
    <w:lvl w:ilvl="0" w:tplc="69901574">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741B2"/>
    <w:multiLevelType w:val="hybridMultilevel"/>
    <w:tmpl w:val="7926116E"/>
    <w:lvl w:ilvl="0" w:tplc="69901574">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900CA"/>
    <w:multiLevelType w:val="hybridMultilevel"/>
    <w:tmpl w:val="7A4C34C8"/>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C4A62"/>
    <w:multiLevelType w:val="hybridMultilevel"/>
    <w:tmpl w:val="B5343968"/>
    <w:lvl w:ilvl="0" w:tplc="C75A5906">
      <w:numFmt w:val="bullet"/>
      <w:lvlText w:val=""/>
      <w:lvlJc w:val="left"/>
      <w:pPr>
        <w:ind w:left="467" w:hanging="360"/>
      </w:pPr>
      <w:rPr>
        <w:rFonts w:ascii="Symbol" w:eastAsia="Symbol" w:hAnsi="Symbol" w:cs="Symbol" w:hint="default"/>
        <w:w w:val="100"/>
        <w:sz w:val="24"/>
        <w:szCs w:val="24"/>
        <w:lang w:val="en-GB" w:eastAsia="en-US" w:bidi="ar-SA"/>
      </w:rPr>
    </w:lvl>
    <w:lvl w:ilvl="1" w:tplc="A79690D2">
      <w:numFmt w:val="bullet"/>
      <w:lvlText w:val="-"/>
      <w:lvlJc w:val="left"/>
      <w:pPr>
        <w:ind w:left="1187" w:hanging="360"/>
      </w:pPr>
      <w:rPr>
        <w:rFonts w:ascii="Arial" w:eastAsia="Arial" w:hAnsi="Arial" w:cs="Arial" w:hint="default"/>
        <w:w w:val="99"/>
        <w:sz w:val="24"/>
        <w:szCs w:val="24"/>
        <w:lang w:val="en-GB" w:eastAsia="en-US" w:bidi="ar-SA"/>
      </w:rPr>
    </w:lvl>
    <w:lvl w:ilvl="2" w:tplc="69901574">
      <w:numFmt w:val="bullet"/>
      <w:lvlText w:val="•"/>
      <w:lvlJc w:val="left"/>
      <w:pPr>
        <w:ind w:left="2084" w:hanging="360"/>
      </w:pPr>
      <w:rPr>
        <w:rFonts w:hint="default"/>
        <w:lang w:val="en-GB" w:eastAsia="en-US" w:bidi="ar-SA"/>
      </w:rPr>
    </w:lvl>
    <w:lvl w:ilvl="3" w:tplc="6D48D83C">
      <w:numFmt w:val="bullet"/>
      <w:lvlText w:val="•"/>
      <w:lvlJc w:val="left"/>
      <w:pPr>
        <w:ind w:left="2988" w:hanging="360"/>
      </w:pPr>
      <w:rPr>
        <w:rFonts w:hint="default"/>
        <w:lang w:val="en-GB" w:eastAsia="en-US" w:bidi="ar-SA"/>
      </w:rPr>
    </w:lvl>
    <w:lvl w:ilvl="4" w:tplc="0936A714">
      <w:numFmt w:val="bullet"/>
      <w:lvlText w:val="•"/>
      <w:lvlJc w:val="left"/>
      <w:pPr>
        <w:ind w:left="3892" w:hanging="360"/>
      </w:pPr>
      <w:rPr>
        <w:rFonts w:hint="default"/>
        <w:lang w:val="en-GB" w:eastAsia="en-US" w:bidi="ar-SA"/>
      </w:rPr>
    </w:lvl>
    <w:lvl w:ilvl="5" w:tplc="52DAD8D6">
      <w:numFmt w:val="bullet"/>
      <w:lvlText w:val="•"/>
      <w:lvlJc w:val="left"/>
      <w:pPr>
        <w:ind w:left="4796" w:hanging="360"/>
      </w:pPr>
      <w:rPr>
        <w:rFonts w:hint="default"/>
        <w:lang w:val="en-GB" w:eastAsia="en-US" w:bidi="ar-SA"/>
      </w:rPr>
    </w:lvl>
    <w:lvl w:ilvl="6" w:tplc="0AE08430">
      <w:numFmt w:val="bullet"/>
      <w:lvlText w:val="•"/>
      <w:lvlJc w:val="left"/>
      <w:pPr>
        <w:ind w:left="5700" w:hanging="360"/>
      </w:pPr>
      <w:rPr>
        <w:rFonts w:hint="default"/>
        <w:lang w:val="en-GB" w:eastAsia="en-US" w:bidi="ar-SA"/>
      </w:rPr>
    </w:lvl>
    <w:lvl w:ilvl="7" w:tplc="C91484D4">
      <w:numFmt w:val="bullet"/>
      <w:lvlText w:val="•"/>
      <w:lvlJc w:val="left"/>
      <w:pPr>
        <w:ind w:left="6604" w:hanging="360"/>
      </w:pPr>
      <w:rPr>
        <w:rFonts w:hint="default"/>
        <w:lang w:val="en-GB" w:eastAsia="en-US" w:bidi="ar-SA"/>
      </w:rPr>
    </w:lvl>
    <w:lvl w:ilvl="8" w:tplc="592C4AA6">
      <w:numFmt w:val="bullet"/>
      <w:lvlText w:val="•"/>
      <w:lvlJc w:val="left"/>
      <w:pPr>
        <w:ind w:left="7508" w:hanging="360"/>
      </w:pPr>
      <w:rPr>
        <w:rFonts w:hint="default"/>
        <w:lang w:val="en-GB" w:eastAsia="en-US" w:bidi="ar-SA"/>
      </w:rPr>
    </w:lvl>
  </w:abstractNum>
  <w:abstractNum w:abstractNumId="5" w15:restartNumberingAfterBreak="0">
    <w:nsid w:val="349152E1"/>
    <w:multiLevelType w:val="hybridMultilevel"/>
    <w:tmpl w:val="82E89744"/>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05B36"/>
    <w:multiLevelType w:val="hybridMultilevel"/>
    <w:tmpl w:val="066C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717D8"/>
    <w:multiLevelType w:val="hybridMultilevel"/>
    <w:tmpl w:val="DD3856B0"/>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11FBF"/>
    <w:multiLevelType w:val="hybridMultilevel"/>
    <w:tmpl w:val="85301CAA"/>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06A0B"/>
    <w:multiLevelType w:val="hybridMultilevel"/>
    <w:tmpl w:val="B0D087C4"/>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B1780"/>
    <w:multiLevelType w:val="hybridMultilevel"/>
    <w:tmpl w:val="6B4016C6"/>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801C6"/>
    <w:multiLevelType w:val="hybridMultilevel"/>
    <w:tmpl w:val="561A880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F316A"/>
    <w:multiLevelType w:val="hybridMultilevel"/>
    <w:tmpl w:val="FD58BB9A"/>
    <w:lvl w:ilvl="0" w:tplc="69901574">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33613"/>
    <w:multiLevelType w:val="hybridMultilevel"/>
    <w:tmpl w:val="46E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227E0"/>
    <w:multiLevelType w:val="hybridMultilevel"/>
    <w:tmpl w:val="EC1C9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C63523"/>
    <w:multiLevelType w:val="hybridMultilevel"/>
    <w:tmpl w:val="727EB108"/>
    <w:lvl w:ilvl="0" w:tplc="F80478F0">
      <w:numFmt w:val="bullet"/>
      <w:lvlText w:val=""/>
      <w:lvlJc w:val="left"/>
      <w:pPr>
        <w:ind w:left="827" w:hanging="360"/>
      </w:pPr>
      <w:rPr>
        <w:rFonts w:ascii="Symbol" w:eastAsia="Symbol" w:hAnsi="Symbol" w:cs="Symbol" w:hint="default"/>
        <w:w w:val="100"/>
        <w:sz w:val="24"/>
        <w:szCs w:val="24"/>
        <w:lang w:val="en-GB" w:eastAsia="en-US" w:bidi="ar-SA"/>
      </w:rPr>
    </w:lvl>
    <w:lvl w:ilvl="1" w:tplc="314CA128">
      <w:numFmt w:val="bullet"/>
      <w:lvlText w:val="•"/>
      <w:lvlJc w:val="left"/>
      <w:pPr>
        <w:ind w:left="1669" w:hanging="360"/>
      </w:pPr>
      <w:rPr>
        <w:rFonts w:hint="default"/>
        <w:lang w:val="en-GB" w:eastAsia="en-US" w:bidi="ar-SA"/>
      </w:rPr>
    </w:lvl>
    <w:lvl w:ilvl="2" w:tplc="F7A86A34">
      <w:numFmt w:val="bullet"/>
      <w:lvlText w:val="•"/>
      <w:lvlJc w:val="left"/>
      <w:pPr>
        <w:ind w:left="2519" w:hanging="360"/>
      </w:pPr>
      <w:rPr>
        <w:rFonts w:hint="default"/>
        <w:lang w:val="en-GB" w:eastAsia="en-US" w:bidi="ar-SA"/>
      </w:rPr>
    </w:lvl>
    <w:lvl w:ilvl="3" w:tplc="D3F6390C">
      <w:numFmt w:val="bullet"/>
      <w:lvlText w:val="•"/>
      <w:lvlJc w:val="left"/>
      <w:pPr>
        <w:ind w:left="3368" w:hanging="360"/>
      </w:pPr>
      <w:rPr>
        <w:rFonts w:hint="default"/>
        <w:lang w:val="en-GB" w:eastAsia="en-US" w:bidi="ar-SA"/>
      </w:rPr>
    </w:lvl>
    <w:lvl w:ilvl="4" w:tplc="E1A40A14">
      <w:numFmt w:val="bullet"/>
      <w:lvlText w:val="•"/>
      <w:lvlJc w:val="left"/>
      <w:pPr>
        <w:ind w:left="4218" w:hanging="360"/>
      </w:pPr>
      <w:rPr>
        <w:rFonts w:hint="default"/>
        <w:lang w:val="en-GB" w:eastAsia="en-US" w:bidi="ar-SA"/>
      </w:rPr>
    </w:lvl>
    <w:lvl w:ilvl="5" w:tplc="118A1DD0">
      <w:numFmt w:val="bullet"/>
      <w:lvlText w:val="•"/>
      <w:lvlJc w:val="left"/>
      <w:pPr>
        <w:ind w:left="5067" w:hanging="360"/>
      </w:pPr>
      <w:rPr>
        <w:rFonts w:hint="default"/>
        <w:lang w:val="en-GB" w:eastAsia="en-US" w:bidi="ar-SA"/>
      </w:rPr>
    </w:lvl>
    <w:lvl w:ilvl="6" w:tplc="3CA63246">
      <w:numFmt w:val="bullet"/>
      <w:lvlText w:val="•"/>
      <w:lvlJc w:val="left"/>
      <w:pPr>
        <w:ind w:left="5917" w:hanging="360"/>
      </w:pPr>
      <w:rPr>
        <w:rFonts w:hint="default"/>
        <w:lang w:val="en-GB" w:eastAsia="en-US" w:bidi="ar-SA"/>
      </w:rPr>
    </w:lvl>
    <w:lvl w:ilvl="7" w:tplc="01B03248">
      <w:numFmt w:val="bullet"/>
      <w:lvlText w:val="•"/>
      <w:lvlJc w:val="left"/>
      <w:pPr>
        <w:ind w:left="6766" w:hanging="360"/>
      </w:pPr>
      <w:rPr>
        <w:rFonts w:hint="default"/>
        <w:lang w:val="en-GB" w:eastAsia="en-US" w:bidi="ar-SA"/>
      </w:rPr>
    </w:lvl>
    <w:lvl w:ilvl="8" w:tplc="4008E798">
      <w:numFmt w:val="bullet"/>
      <w:lvlText w:val="•"/>
      <w:lvlJc w:val="left"/>
      <w:pPr>
        <w:ind w:left="7616" w:hanging="360"/>
      </w:pPr>
      <w:rPr>
        <w:rFonts w:hint="default"/>
        <w:lang w:val="en-GB" w:eastAsia="en-US" w:bidi="ar-SA"/>
      </w:rPr>
    </w:lvl>
  </w:abstractNum>
  <w:abstractNum w:abstractNumId="16" w15:restartNumberingAfterBreak="0">
    <w:nsid w:val="79EB7484"/>
    <w:multiLevelType w:val="hybridMultilevel"/>
    <w:tmpl w:val="CD860248"/>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36BC3"/>
    <w:multiLevelType w:val="hybridMultilevel"/>
    <w:tmpl w:val="B1243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10"/>
  </w:num>
  <w:num w:numId="5">
    <w:abstractNumId w:val="16"/>
  </w:num>
  <w:num w:numId="6">
    <w:abstractNumId w:val="9"/>
  </w:num>
  <w:num w:numId="7">
    <w:abstractNumId w:val="5"/>
  </w:num>
  <w:num w:numId="8">
    <w:abstractNumId w:val="7"/>
  </w:num>
  <w:num w:numId="9">
    <w:abstractNumId w:val="8"/>
  </w:num>
  <w:num w:numId="10">
    <w:abstractNumId w:val="0"/>
  </w:num>
  <w:num w:numId="11">
    <w:abstractNumId w:val="11"/>
  </w:num>
  <w:num w:numId="12">
    <w:abstractNumId w:val="14"/>
  </w:num>
  <w:num w:numId="13">
    <w:abstractNumId w:val="6"/>
  </w:num>
  <w:num w:numId="14">
    <w:abstractNumId w:val="13"/>
  </w:num>
  <w:num w:numId="15">
    <w:abstractNumId w:val="12"/>
  </w:num>
  <w:num w:numId="16">
    <w:abstractNumId w:val="1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E2"/>
    <w:rsid w:val="00021C97"/>
    <w:rsid w:val="0004145D"/>
    <w:rsid w:val="00131B6E"/>
    <w:rsid w:val="00251E5B"/>
    <w:rsid w:val="003211EC"/>
    <w:rsid w:val="0034635C"/>
    <w:rsid w:val="00347677"/>
    <w:rsid w:val="00366564"/>
    <w:rsid w:val="0042549F"/>
    <w:rsid w:val="004D7323"/>
    <w:rsid w:val="005D2BC3"/>
    <w:rsid w:val="005D68D1"/>
    <w:rsid w:val="007042CE"/>
    <w:rsid w:val="007818DC"/>
    <w:rsid w:val="007C00D6"/>
    <w:rsid w:val="007E68E2"/>
    <w:rsid w:val="00816030"/>
    <w:rsid w:val="00820376"/>
    <w:rsid w:val="00863AF9"/>
    <w:rsid w:val="008E4CFD"/>
    <w:rsid w:val="00972D9C"/>
    <w:rsid w:val="009A7105"/>
    <w:rsid w:val="009C5266"/>
    <w:rsid w:val="009F2C2D"/>
    <w:rsid w:val="00A72564"/>
    <w:rsid w:val="00AC17A6"/>
    <w:rsid w:val="00B74302"/>
    <w:rsid w:val="00B865F7"/>
    <w:rsid w:val="00B97A05"/>
    <w:rsid w:val="00C30FE3"/>
    <w:rsid w:val="00C736C1"/>
    <w:rsid w:val="00CA761E"/>
    <w:rsid w:val="00D12260"/>
    <w:rsid w:val="00D46F2E"/>
    <w:rsid w:val="00E40B71"/>
    <w:rsid w:val="00E47E25"/>
    <w:rsid w:val="00E55D01"/>
    <w:rsid w:val="00E94536"/>
    <w:rsid w:val="00E95AC9"/>
    <w:rsid w:val="00EA7BCE"/>
    <w:rsid w:val="00F7703F"/>
    <w:rsid w:val="00FA0B28"/>
    <w:rsid w:val="00FD54D0"/>
    <w:rsid w:val="00FE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6588"/>
  <w15:docId w15:val="{2D70D7C9-5DED-4814-96E6-204D7F35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2C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C2D"/>
    <w:rPr>
      <w:rFonts w:ascii="Times New Roman" w:eastAsia="Arial" w:hAnsi="Times New Roman" w:cs="Times New Roman"/>
      <w:sz w:val="18"/>
      <w:szCs w:val="18"/>
      <w:lang w:val="en-GB"/>
    </w:rPr>
  </w:style>
  <w:style w:type="character" w:styleId="Hyperlink">
    <w:name w:val="Hyperlink"/>
    <w:basedOn w:val="DefaultParagraphFont"/>
    <w:uiPriority w:val="99"/>
    <w:unhideWhenUsed/>
    <w:rsid w:val="0042549F"/>
    <w:rPr>
      <w:color w:val="0000FF" w:themeColor="hyperlink"/>
      <w:u w:val="single"/>
    </w:rPr>
  </w:style>
  <w:style w:type="character" w:styleId="UnresolvedMention">
    <w:name w:val="Unresolved Mention"/>
    <w:basedOn w:val="DefaultParagraphFont"/>
    <w:uiPriority w:val="99"/>
    <w:semiHidden/>
    <w:unhideWhenUsed/>
    <w:rsid w:val="0042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940575">
      <w:bodyDiv w:val="1"/>
      <w:marLeft w:val="0"/>
      <w:marRight w:val="0"/>
      <w:marTop w:val="0"/>
      <w:marBottom w:val="0"/>
      <w:divBdr>
        <w:top w:val="none" w:sz="0" w:space="0" w:color="auto"/>
        <w:left w:val="none" w:sz="0" w:space="0" w:color="auto"/>
        <w:bottom w:val="none" w:sz="0" w:space="0" w:color="auto"/>
        <w:right w:val="none" w:sz="0" w:space="0" w:color="auto"/>
      </w:divBdr>
    </w:div>
    <w:div w:id="2001615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7318</Characters>
  <Application>Microsoft Office Word</Application>
  <DocSecurity>0</DocSecurity>
  <Lines>126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Roux, Caryn (ESNR - ERA - ERA EU Exit and Strategy)</dc:creator>
  <cp:lastModifiedBy>Madison Bowden-Parry</cp:lastModifiedBy>
  <cp:revision>22</cp:revision>
  <dcterms:created xsi:type="dcterms:W3CDTF">2020-10-02T12:42:00Z</dcterms:created>
  <dcterms:modified xsi:type="dcterms:W3CDTF">2020-11-06T14:05:00Z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2016</vt:lpwstr>
  </property>
  <property fmtid="{D5CDD505-2E9C-101B-9397-08002B2CF9AE}" pid="4" name="LastSaved">
    <vt:filetime>2020-09-28T00:00:00Z</vt:filetime>
  </property>
</Properties>
</file>